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Приложение №2</w:t>
      </w:r>
    </w:p>
    <w:p w14:paraId="02000000">
      <w:pPr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ДОГОВОР</w:t>
      </w:r>
    </w:p>
    <w:p w14:paraId="03000000">
      <w:pPr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на размещение нестационарного торгового объекта, в том числе</w:t>
      </w:r>
    </w:p>
    <w:p w14:paraId="04000000">
      <w:pPr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объекта по оказанию услуг, на территории Кашинского муниципального округа Тверской области</w:t>
      </w:r>
    </w:p>
    <w:p w14:paraId="05000000">
      <w:pPr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(типовая форма)</w:t>
      </w:r>
    </w:p>
    <w:p w14:paraId="06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07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г. </w:t>
      </w:r>
      <w:r>
        <w:rPr>
          <w:rFonts w:ascii="XO Thames" w:hAnsi="XO Thames"/>
          <w:sz w:val="28"/>
        </w:rPr>
        <w:t>Кашин</w:t>
      </w:r>
      <w:r>
        <w:rPr>
          <w:rFonts w:ascii="XO Thames" w:hAnsi="XO Thames"/>
          <w:sz w:val="28"/>
        </w:rPr>
        <w:t xml:space="preserve">                                          "___" ___________ 20__ г.</w:t>
      </w:r>
    </w:p>
    <w:p w14:paraId="08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09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  </w:t>
      </w:r>
      <w:r>
        <w:rPr>
          <w:rFonts w:ascii="XO Thames" w:hAnsi="XO Thames"/>
          <w:sz w:val="28"/>
        </w:rPr>
        <w:t xml:space="preserve">Администрация Кашинского муниципального округа Тверской области </w:t>
      </w:r>
      <w:r>
        <w:rPr>
          <w:rFonts w:ascii="XO Thames" w:hAnsi="XO Thames"/>
          <w:sz w:val="28"/>
        </w:rPr>
        <w:t>в лице</w:t>
      </w:r>
      <w:r>
        <w:rPr>
          <w:rFonts w:ascii="XO Thames" w:hAnsi="XO Thames"/>
          <w:sz w:val="28"/>
        </w:rPr>
        <w:t xml:space="preserve"> ____________</w:t>
      </w:r>
      <w:r>
        <w:rPr>
          <w:rFonts w:ascii="XO Thames" w:hAnsi="XO Thames"/>
          <w:sz w:val="28"/>
        </w:rPr>
        <w:t>______________________________</w:t>
      </w:r>
      <w:r>
        <w:rPr>
          <w:rFonts w:ascii="XO Thames" w:hAnsi="XO Thames"/>
          <w:sz w:val="28"/>
        </w:rPr>
        <w:t>_____________</w:t>
      </w:r>
      <w:r>
        <w:rPr>
          <w:rFonts w:ascii="XO Thames" w:hAnsi="XO Thames"/>
          <w:sz w:val="28"/>
        </w:rPr>
        <w:t>________,</w:t>
      </w:r>
    </w:p>
    <w:p w14:paraId="0A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действующего    на   основании ____________</w:t>
      </w:r>
      <w:r>
        <w:rPr>
          <w:rFonts w:ascii="XO Thames" w:hAnsi="XO Thames"/>
          <w:sz w:val="28"/>
        </w:rPr>
        <w:t>_</w:t>
      </w:r>
      <w:r>
        <w:rPr>
          <w:rFonts w:ascii="XO Thames" w:hAnsi="XO Thames"/>
          <w:sz w:val="28"/>
        </w:rPr>
        <w:t>___</w:t>
      </w:r>
      <w:r>
        <w:rPr>
          <w:rFonts w:ascii="XO Thames" w:hAnsi="XO Thames"/>
          <w:sz w:val="28"/>
        </w:rPr>
        <w:t>_________________________,</w:t>
      </w: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именуемый    в    дальнейшем    "Сторона    1</w:t>
      </w:r>
      <w:r>
        <w:rPr>
          <w:rFonts w:ascii="XO Thames" w:hAnsi="XO Thames"/>
          <w:sz w:val="28"/>
        </w:rPr>
        <w:t xml:space="preserve">",   </w:t>
      </w:r>
      <w:r>
        <w:rPr>
          <w:rFonts w:ascii="XO Thames" w:hAnsi="XO Thames"/>
          <w:sz w:val="28"/>
        </w:rPr>
        <w:t xml:space="preserve"> с    одной   стороны   и</w:t>
      </w:r>
    </w:p>
    <w:p w14:paraId="0C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</w:t>
      </w:r>
      <w:r>
        <w:rPr>
          <w:rFonts w:ascii="XO Thames" w:hAnsi="XO Thames"/>
          <w:sz w:val="28"/>
        </w:rPr>
        <w:t>____________</w:t>
      </w:r>
      <w:r>
        <w:rPr>
          <w:rFonts w:ascii="XO Thames" w:hAnsi="XO Thames"/>
          <w:sz w:val="28"/>
        </w:rPr>
        <w:t>_</w:t>
      </w:r>
      <w:r>
        <w:rPr>
          <w:rFonts w:ascii="XO Thames" w:hAnsi="XO Thames"/>
          <w:sz w:val="28"/>
        </w:rPr>
        <w:t>_________</w:t>
      </w:r>
      <w:r>
        <w:rPr>
          <w:rFonts w:ascii="XO Thames" w:hAnsi="XO Thames"/>
          <w:sz w:val="28"/>
        </w:rPr>
        <w:t>________________</w:t>
      </w:r>
    </w:p>
    <w:p w14:paraId="0D000000">
      <w:pPr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(наименование организации, фамилия, имя, отчество</w:t>
      </w:r>
    </w:p>
    <w:p w14:paraId="0E000000">
      <w:pPr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(последнее - при наличии), индивидуального предпринимателя)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 лице _________________________</w:t>
      </w:r>
      <w:r>
        <w:rPr>
          <w:rFonts w:ascii="XO Thames" w:hAnsi="XO Thames"/>
          <w:sz w:val="28"/>
        </w:rPr>
        <w:t>__</w:t>
      </w:r>
      <w:r>
        <w:rPr>
          <w:rFonts w:ascii="XO Thames" w:hAnsi="XO Thames"/>
          <w:sz w:val="28"/>
        </w:rPr>
        <w:t>__________</w:t>
      </w:r>
      <w:r>
        <w:rPr>
          <w:rFonts w:ascii="XO Thames" w:hAnsi="XO Thames"/>
          <w:sz w:val="28"/>
        </w:rPr>
        <w:t>_________________________,</w:t>
      </w:r>
    </w:p>
    <w:p w14:paraId="10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    (должность, фамилия, имя, отчество (последнее - при наличии))</w:t>
      </w:r>
    </w:p>
    <w:p w14:paraId="11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действующего на основании ___________________________________________,</w:t>
      </w:r>
    </w:p>
    <w:p w14:paraId="12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именуемое(</w:t>
      </w:r>
      <w:r>
        <w:rPr>
          <w:rFonts w:ascii="XO Thames" w:hAnsi="XO Thames"/>
          <w:sz w:val="28"/>
        </w:rPr>
        <w:t>ый</w:t>
      </w:r>
      <w:r>
        <w:rPr>
          <w:rFonts w:ascii="XO Thames" w:hAnsi="XO Thames"/>
          <w:sz w:val="28"/>
        </w:rPr>
        <w:t>) в дальнейшем "Сторона 2", с другой стороны, далее совместно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именуемые Стороны, </w:t>
      </w:r>
      <w:r>
        <w:rPr>
          <w:rFonts w:ascii="XO Thames" w:hAnsi="XO Thames"/>
        </w:rPr>
        <w:t xml:space="preserve">(по результатам </w:t>
      </w:r>
      <w:r>
        <w:rPr>
          <w:rFonts w:ascii="XO Thames" w:hAnsi="XO Thames"/>
        </w:rPr>
        <w:t xml:space="preserve">конкурса </w:t>
      </w:r>
      <w:r>
        <w:rPr>
          <w:rFonts w:ascii="XO Thames" w:hAnsi="XO Thames"/>
        </w:rPr>
        <w:t>(</w:t>
      </w:r>
      <w:r>
        <w:rPr>
          <w:rFonts w:ascii="XO Thames" w:hAnsi="XO Thames"/>
        </w:rPr>
        <w:t>протокол оценки и сопоставления заявок)/на основании подпункта _____ пункта 2.1 Порядка заключения договора на размещение нестационарного торгового объекта, в том числе объектов по оказанию услуг, в местах согласно схеме размещения нестационарных торговых объектов, в том числе объектов по оказанию услуг, без проведения торгов</w:t>
      </w:r>
      <w:r>
        <w:rPr>
          <w:rFonts w:ascii="XO Thames" w:hAnsi="XO Thames"/>
        </w:rPr>
        <w:t>)</w:t>
      </w:r>
      <w:r>
        <w:rPr>
          <w:rFonts w:ascii="XO Thames" w:hAnsi="XO Thames"/>
          <w:sz w:val="28"/>
        </w:rPr>
        <w:t>, заключили  настоящий  Договор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 нижеследующем.</w:t>
      </w:r>
    </w:p>
    <w:p w14:paraId="13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14000000">
      <w:pPr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1. Предмет Договора</w:t>
      </w:r>
    </w:p>
    <w:p w14:paraId="15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16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1.1. Сторона 1 предоставляет Стороне 2 право разместить нестационарный объект,</w:t>
      </w:r>
      <w:r>
        <w:rPr>
          <w:rFonts w:ascii="XO Thames" w:hAnsi="XO Thames"/>
          <w:sz w:val="28"/>
        </w:rPr>
        <w:t xml:space="preserve"> в том числе объект по оказанию услуг,</w:t>
      </w:r>
      <w:r>
        <w:rPr>
          <w:rFonts w:ascii="XO Thames" w:hAnsi="XO Thames"/>
          <w:sz w:val="28"/>
        </w:rPr>
        <w:t xml:space="preserve"> не являющийся объектом недвижимого имущества (далее - Объект), по адресу: ___________________________________ в соответствии со Схемой размещения нестационарных торговых объектов, в том числе объектов по оказанию услуг, на территории </w:t>
      </w:r>
      <w:r>
        <w:rPr>
          <w:rFonts w:ascii="XO Thames" w:hAnsi="XO Thames"/>
          <w:sz w:val="28"/>
        </w:rPr>
        <w:t>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, утвержденной постановлением Администрации </w:t>
      </w:r>
      <w:r>
        <w:rPr>
          <w:rFonts w:ascii="XO Thames" w:hAnsi="XO Thames"/>
          <w:sz w:val="28"/>
        </w:rPr>
        <w:t>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от __________ </w:t>
      </w:r>
      <w:r>
        <w:rPr>
          <w:rFonts w:ascii="XO Thames" w:hAnsi="XO Thames"/>
          <w:sz w:val="28"/>
        </w:rPr>
        <w:t>№</w:t>
      </w:r>
      <w:r>
        <w:rPr>
          <w:rFonts w:ascii="XO Thames" w:hAnsi="XO Thames"/>
          <w:sz w:val="28"/>
        </w:rPr>
        <w:t xml:space="preserve"> ____ (номер в схеме _______) (далее - Схема), за плату в размере ________________________________ (_______) руб. </w:t>
      </w:r>
      <w:r>
        <w:rPr>
          <w:rFonts w:ascii="XO Thames" w:hAnsi="XO Thames"/>
          <w:sz w:val="28"/>
        </w:rPr>
        <w:t>в соответствии с __________, а Сторона 2 обязуется разместить Объект и обеспечить его эксплуатацию в течение срока действия настоящего Договора на условиях и в порядке, предусмотренными действующим законодательством и условиями настоящего Договора.</w:t>
      </w:r>
    </w:p>
    <w:p w14:paraId="17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1.2. Технические характеристики Объекта:</w:t>
      </w:r>
    </w:p>
    <w:p w14:paraId="18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тип Объекта ________________________________________________;</w:t>
      </w:r>
    </w:p>
    <w:p w14:paraId="19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площадь Объекта _______________ кв. м;</w:t>
      </w:r>
    </w:p>
    <w:p w14:paraId="1A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граница прилегающей к объекту территории для благоустройства определяется в соответствии с</w:t>
      </w:r>
      <w:r>
        <w:rPr>
          <w:rFonts w:ascii="XO Thames" w:hAnsi="XO Thames"/>
          <w:sz w:val="28"/>
        </w:rPr>
        <w:t xml:space="preserve"> Правилами благоустройства 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, утвержденными решением </w:t>
      </w:r>
      <w:r>
        <w:rPr>
          <w:rFonts w:ascii="XO Thames" w:hAnsi="XO Thames"/>
          <w:sz w:val="28"/>
        </w:rPr>
        <w:t>Думы Кашинского муниципального округа Тверской области</w:t>
      </w:r>
      <w:r>
        <w:rPr>
          <w:rFonts w:ascii="XO Thames" w:hAnsi="XO Thames"/>
          <w:sz w:val="28"/>
        </w:rPr>
        <w:t>;</w:t>
      </w:r>
    </w:p>
    <w:p w14:paraId="1B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прочее __________________________</w:t>
      </w:r>
      <w:r>
        <w:rPr>
          <w:rFonts w:ascii="XO Thames" w:hAnsi="XO Thames"/>
          <w:sz w:val="28"/>
        </w:rPr>
        <w:t>___</w:t>
      </w:r>
      <w:r>
        <w:rPr>
          <w:rFonts w:ascii="XO Thames" w:hAnsi="XO Thames"/>
          <w:sz w:val="28"/>
        </w:rPr>
        <w:t>_____________________.</w:t>
      </w:r>
    </w:p>
    <w:p w14:paraId="1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1.3. Специализация Объекта _________________________</w:t>
      </w:r>
      <w:r>
        <w:rPr>
          <w:rFonts w:ascii="XO Thames" w:hAnsi="XO Thames"/>
          <w:sz w:val="28"/>
        </w:rPr>
        <w:t>____</w:t>
      </w:r>
      <w:r>
        <w:rPr>
          <w:rFonts w:ascii="XO Thames" w:hAnsi="XO Thames"/>
          <w:sz w:val="28"/>
        </w:rPr>
        <w:t>__.</w:t>
      </w:r>
    </w:p>
    <w:p w14:paraId="1D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Ассортимент реализуемых товаров (услуг) ___________________</w:t>
      </w:r>
      <w:r>
        <w:rPr>
          <w:rFonts w:ascii="XO Thames" w:hAnsi="XO Thames"/>
          <w:sz w:val="28"/>
        </w:rPr>
        <w:t>__</w:t>
      </w:r>
      <w:r>
        <w:rPr>
          <w:rFonts w:ascii="XO Thames" w:hAnsi="XO Thames"/>
          <w:sz w:val="28"/>
        </w:rPr>
        <w:t>_____________________________________</w:t>
      </w:r>
      <w:r>
        <w:rPr>
          <w:rFonts w:ascii="XO Thames" w:hAnsi="XO Thames"/>
          <w:sz w:val="28"/>
        </w:rPr>
        <w:t>_</w:t>
      </w:r>
      <w:r>
        <w:rPr>
          <w:rFonts w:ascii="XO Thames" w:hAnsi="XO Thames"/>
          <w:sz w:val="28"/>
        </w:rPr>
        <w:t>_________.</w:t>
      </w:r>
    </w:p>
    <w:p w14:paraId="1E000000">
      <w:pPr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(не менее 80% от количества всех предлагаемых к продаже товаров)</w:t>
      </w:r>
    </w:p>
    <w:p w14:paraId="1F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20000000">
      <w:pPr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Права и обязанности Сторон</w:t>
      </w:r>
    </w:p>
    <w:p w14:paraId="21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22000000">
      <w:pPr>
        <w:widowControl w:val="1"/>
        <w:ind w:firstLine="709"/>
      </w:pPr>
      <w:r>
        <w:t>2.1. Сторона 1 имеет право:</w:t>
      </w:r>
    </w:p>
    <w:p w14:paraId="23000000">
      <w:pPr>
        <w:widowControl w:val="1"/>
        <w:ind w:firstLine="709"/>
      </w:pPr>
      <w:r>
        <w:t>2.1.1. в период действия настоящего Договора проверять соблюдение Стороной 2 требований настоящего Договора и действующего законодательства в месте размещения Объекта и на прилегающей территории, в том числе без уведомления Стороны 2 о предстоящей проверке;</w:t>
      </w:r>
    </w:p>
    <w:p w14:paraId="24000000">
      <w:pPr>
        <w:widowControl w:val="1"/>
        <w:ind w:firstLine="709"/>
      </w:pPr>
      <w:r>
        <w:t>2.1.2. направлять в адрес Стороны 2 уведомления о выявлении фактов несоответствия Объекта в натуре архитектурному решению (изменение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этажей, повреждения либо утраты отдельных элементов Объекта), его ненадлежащего технического состояния или размещения на любом элементе Объекта, а равно на прилегающей к нему территории, вывесок, объявлений, листовок, графических изображений, не согласованных в установленном действующем законодательством порядке, нарушения специализации Объекта и ассортимента реализуемых товаров (услуг), предусмотренных настоящим Договором, а также неисполнения обязанностей, предусмотренных пунктом 2.4 настоящего Договора, с требованием об устранении перечисленных недостатков и указанием сроков их устранения.</w:t>
      </w:r>
    </w:p>
    <w:p w14:paraId="25000000">
      <w:pPr>
        <w:widowControl w:val="1"/>
        <w:ind w:firstLine="709"/>
      </w:pPr>
      <w:r>
        <w:t>Уведомления направляются по адресу места нахождения Стороны 2 либо адресу электронной почты, указанным в Договоре, либо телефонограммой, либо по факсимильной связи, либо с использованием иных средств связи и доставки, позволяющих зафиксировать такие уведомления.</w:t>
      </w:r>
    </w:p>
    <w:p w14:paraId="26000000">
      <w:pPr>
        <w:widowControl w:val="1"/>
        <w:ind w:firstLine="709"/>
      </w:pPr>
      <w:r>
        <w:t>Направление уведомления не препятствует применению в установленном действующим законодательством порядке к Стороне 2 мер административного воздействия вплоть до привлечения к административной и иной ответственности;</w:t>
      </w:r>
    </w:p>
    <w:p w14:paraId="27000000">
      <w:pPr>
        <w:widowControl w:val="1"/>
        <w:ind w:firstLine="709"/>
      </w:pPr>
      <w:r>
        <w:t>2.1.3. на возмещение убытков в установленном действующим законодательством порядке, причиненных ухудшением качества земель, нарушением благоустройства в результате хозяйственной деятельности Стороны 2, а также по иным основаниям, предусмотренным законодательством Российской Федерации;</w:t>
      </w:r>
    </w:p>
    <w:p w14:paraId="28000000">
      <w:pPr>
        <w:widowControl w:val="1"/>
        <w:ind w:firstLine="709"/>
      </w:pPr>
      <w:r>
        <w:t>2.1.4. на беспрепятственный доступ на территорию Объекта с целью его осмотра на предмет соблюдения условий настоящего Договора и действующего законодательства Российской Федерации;</w:t>
      </w:r>
    </w:p>
    <w:p w14:paraId="29000000">
      <w:pPr>
        <w:widowControl w:val="1"/>
        <w:ind w:firstLine="709"/>
      </w:pPr>
      <w:r>
        <w:t>2.1.5. расторгнуть настоящий Договор в случаях, предусмотренных настоящим Договором;</w:t>
      </w:r>
    </w:p>
    <w:p w14:paraId="2A000000">
      <w:pPr>
        <w:widowControl w:val="1"/>
        <w:ind w:firstLine="709"/>
      </w:pPr>
      <w:r>
        <w:t>2.1.6. при неисполнении в добровольном порядке Стороной 2 обязательств по демонтажу Объекта по истечении срока действия настоящего Договора либо в случае досрочного расторжения настоящего Договора или его прекращения при одностороннем отказе Стороны 1 от настоящего Договора (исполнения настоящего Договора) в соответствии с разделом 5 настоящего Договора осуществить демонтаж Объекта.</w:t>
      </w:r>
    </w:p>
    <w:p w14:paraId="2B000000">
      <w:pPr>
        <w:widowControl w:val="1"/>
        <w:ind w:firstLine="709"/>
      </w:pPr>
      <w:r>
        <w:t>2.2. Сторона 1 обязана:</w:t>
      </w:r>
    </w:p>
    <w:p w14:paraId="2C000000">
      <w:pPr>
        <w:widowControl w:val="1"/>
        <w:ind w:firstLine="709"/>
      </w:pPr>
      <w:r>
        <w:t>2.2.1. выполнять в полном объеме все условия настоящего Договора;</w:t>
      </w:r>
    </w:p>
    <w:p w14:paraId="2D000000">
      <w:pPr>
        <w:widowControl w:val="1"/>
        <w:ind w:firstLine="709"/>
      </w:pPr>
      <w:r>
        <w:t>2.2.2. уведомлять Сторону 2 об изменении реквизитов для перечисления платы за размещение Объекта;</w:t>
      </w:r>
    </w:p>
    <w:p w14:paraId="2E000000">
      <w:pPr>
        <w:widowControl w:val="1"/>
        <w:ind w:firstLine="709"/>
      </w:pPr>
      <w:r>
        <w:t>2.2.3. в случае, если проведение органом местного самоуправления реконструкции, благоустройства территории или ремонтных работ препятствует осуществлению деятельности Стороной 2 на основании настоящего Договора, предоставить альтернативное место, определенное Схемой НТО, на период проведения указанных работ;</w:t>
      </w:r>
    </w:p>
    <w:p w14:paraId="2F000000">
      <w:pPr>
        <w:widowControl w:val="1"/>
        <w:ind w:firstLine="709"/>
      </w:pPr>
      <w:r>
        <w:t xml:space="preserve">2.2.4. в случае изъятия земельного участка, на котором установлен Объект, для государственных или муниципальных нужд, принятия органом местного самоуправления </w:t>
      </w:r>
      <w:r>
        <w:t>Кашинского муниципального округа Тверской области</w:t>
      </w:r>
      <w:r>
        <w:t xml:space="preserve"> решения об использовании места размещения Объекта для целей, связанных с развитием улично-дорожной сети, размещением остановок городского общественного транспорта, организацией парковочных карманов или изменения градостроительной ситуации, в установленном муниципальным нормативным правовым актом порядке предоставить Стороне 2 компенсационное место для размещения Объекта.</w:t>
      </w:r>
    </w:p>
    <w:p w14:paraId="30000000">
      <w:pPr>
        <w:widowControl w:val="1"/>
        <w:ind w:firstLine="709"/>
      </w:pPr>
      <w:r>
        <w:t>2.3. Сторона 2 имеет право:</w:t>
      </w:r>
    </w:p>
    <w:p w14:paraId="31000000">
      <w:pPr>
        <w:widowControl w:val="1"/>
        <w:ind w:firstLine="709"/>
      </w:pPr>
      <w:r>
        <w:t>2.3.1. изменить ассортимент в рамках действующей специализации Объекта по согласованию со Стороной 1;</w:t>
      </w:r>
    </w:p>
    <w:p w14:paraId="32000000">
      <w:pPr>
        <w:widowControl w:val="1"/>
        <w:ind w:firstLine="709"/>
      </w:pPr>
      <w:r>
        <w:t>2.3.2. демонтировать Объект до истечения срока действия настоящего Договора;</w:t>
      </w:r>
    </w:p>
    <w:p w14:paraId="33000000">
      <w:pPr>
        <w:widowControl w:val="1"/>
        <w:ind w:firstLine="709"/>
      </w:pPr>
      <w:r>
        <w:t>2.3.3. заключить договор на новый срок в установленном порядке в случае надлежащего исполнения своих обязанностей по настоящему Договору.</w:t>
      </w:r>
    </w:p>
    <w:p w14:paraId="34000000">
      <w:pPr>
        <w:widowControl w:val="1"/>
        <w:ind w:firstLine="709"/>
      </w:pPr>
      <w:r>
        <w:t>2.4. Сторона 2 обязана:</w:t>
      </w:r>
    </w:p>
    <w:p w14:paraId="35000000">
      <w:pPr>
        <w:widowControl w:val="1"/>
        <w:ind w:firstLine="709"/>
      </w:pPr>
      <w:r>
        <w:t>2.4.1. установить Объект в соответствии с требованиями раздела 1 настоящего Договора в течение _________ с даты заключения настоящего Договора;</w:t>
      </w:r>
    </w:p>
    <w:p w14:paraId="36000000">
      <w:pPr>
        <w:widowControl w:val="1"/>
        <w:ind w:firstLine="709"/>
      </w:pPr>
      <w:r>
        <w:t>2.4.2. использовать место размещения Объекта исключительно в соответствии с целевым назначением и условиями, установленными настоящим Договором, обеспечить в течение всего срока действия Договора функционирование Объекта на условиях и в порядке, предусмотренных законодательством, Договором, санитарно-эпидемиологическими правилами и нормами, требованиями нормативных правовых актов о безопасности дорожного движения, пожарной безопасности,</w:t>
      </w:r>
      <w:r>
        <w:t xml:space="preserve"> Правилами</w:t>
      </w:r>
      <w:r>
        <w:t xml:space="preserve"> благоустройства </w:t>
      </w:r>
      <w:r>
        <w:t>Кашинского муниципального округа Тверской области</w:t>
      </w:r>
      <w:r>
        <w:t>, а также в случае необходимости подключения Объекта к сетям электроснабжения и иным инженерным сетям обеспечить данное подключение за свой счет;</w:t>
      </w:r>
    </w:p>
    <w:p w14:paraId="37000000">
      <w:pPr>
        <w:widowControl w:val="1"/>
        <w:ind w:firstLine="709"/>
      </w:pPr>
      <w:r>
        <w:t>2.4.3. обеспечить соответствие размещаемого Объекта архитектурному решению;</w:t>
      </w:r>
    </w:p>
    <w:p w14:paraId="38000000">
      <w:pPr>
        <w:widowControl w:val="1"/>
        <w:ind w:firstLine="709"/>
      </w:pPr>
      <w:r>
        <w:t xml:space="preserve">2.4.4. обеспечить наличие в Объекте копии настоящего </w:t>
      </w:r>
      <w:r>
        <w:t>Договора,;</w:t>
      </w:r>
    </w:p>
    <w:p w14:paraId="39000000">
      <w:pPr>
        <w:widowControl w:val="1"/>
        <w:ind w:firstLine="709"/>
      </w:pPr>
      <w:r>
        <w:t>2.4.5. использовать Объект в соответствии со специализацией и ассортиментом, указанными в пункте 1.3 настоящего Договора. Изменение специализации и типа Объекта не допускается;</w:t>
      </w:r>
    </w:p>
    <w:p w14:paraId="3A000000">
      <w:pPr>
        <w:widowControl w:val="1"/>
        <w:ind w:firstLine="709"/>
      </w:pPr>
      <w:r>
        <w:t>2.4.6. в случае повреждения, утраты отдельных элементов Объекта, ненадлежащего технического состояния Объекта или размещения на любом элементе Объекта, а равно на прилегающей к нему территории вывесок, объявлений, листовок, графических изображений, не согласованных в установленном действующем законодательством порядке, Сторона 2 обязуется устранить указанные недостатки в течение трех суток со дня их возникновения, а при получении от Стороны 1 уведомления, предусмотренного подпунктом 2.1.2 пункта 2.1 настоящего Договора, - в срок, установленный таким уведомлением;</w:t>
      </w:r>
    </w:p>
    <w:p w14:paraId="3B000000">
      <w:pPr>
        <w:widowControl w:val="1"/>
        <w:ind w:firstLine="709"/>
      </w:pPr>
      <w:r>
        <w:t>2.4.7. обеспечить сохранение внешнего вида, цветового решения и материалов отделки фасадов Объекта в соответствии с архитектурным решением Объекта в течение установленного периода размещения. Не размещать дополнительное оборудование рядом с Объектом;</w:t>
      </w:r>
    </w:p>
    <w:p w14:paraId="3C000000">
      <w:pPr>
        <w:widowControl w:val="1"/>
        <w:ind w:firstLine="709"/>
      </w:pPr>
      <w:r>
        <w:t>2.4.8. при осуществлении хозяйственной деятельности обеспечить соблюдение требований действующего законодательства;</w:t>
      </w:r>
    </w:p>
    <w:p w14:paraId="3D000000">
      <w:pPr>
        <w:widowControl w:val="1"/>
        <w:ind w:firstLine="709"/>
      </w:pPr>
      <w:r>
        <w:t>2.4.9. разместить на Объекте вывеску с указанием информации, которая обязательна для доведения до сведения потребителя в соответствии с законодательством Российской Федерации о защите прав потребителей;</w:t>
      </w:r>
    </w:p>
    <w:p w14:paraId="3E000000">
      <w:pPr>
        <w:widowControl w:val="1"/>
        <w:ind w:firstLine="709"/>
      </w:pPr>
      <w:r>
        <w:t>2.4.10. установить урну возле Объекта и обеспечить ее своевременную очистку;</w:t>
      </w:r>
    </w:p>
    <w:p w14:paraId="3F000000">
      <w:pPr>
        <w:widowControl w:val="1"/>
        <w:ind w:firstLine="709"/>
      </w:pPr>
      <w:r>
        <w:t>2.4.11. своевременно и в полном размере в установленные сроки вносить плату по настоящему Договору;</w:t>
      </w:r>
    </w:p>
    <w:p w14:paraId="40000000">
      <w:pPr>
        <w:widowControl w:val="1"/>
        <w:ind w:firstLine="709"/>
      </w:pPr>
      <w:r>
        <w:t>2.4.12. беспрепятственно допускать в Объект и на прилегающую к нему территорию представителей Стороны 1, службы государственного пожарного надзора и других служб, контролирующих соблюдение законодательства Российской Федерации, и в установленные ими сроки устранять зафиксированные нарушения;</w:t>
      </w:r>
    </w:p>
    <w:p w14:paraId="41000000">
      <w:pPr>
        <w:widowControl w:val="1"/>
        <w:ind w:firstLine="709"/>
      </w:pPr>
      <w:r>
        <w:t>2.4.13. по требованию Стороны 1 проводить сверку оплаты и выполнения условий Договора;</w:t>
      </w:r>
    </w:p>
    <w:p w14:paraId="42000000">
      <w:pPr>
        <w:widowControl w:val="1"/>
        <w:ind w:firstLine="709"/>
      </w:pPr>
      <w:r>
        <w:t>2.4.14. извещать Сторону 1 в письменной форме об изменении юридического или почтового адреса, банковских реквизитов, а также принятых решениях о ликвидации либо реорганизации не позднее 3 рабочих дней со дня, следующего за днем наступления перечисленных событий. Указанные уведомления являются основанием для внесения соответствующих изменений в настоящий Договор либо досрочного его расторжения в случае прекращения деятельности Стороны 2;</w:t>
      </w:r>
    </w:p>
    <w:p w14:paraId="43000000">
      <w:pPr>
        <w:widowControl w:val="1"/>
        <w:ind w:firstLine="709"/>
      </w:pPr>
      <w:r>
        <w:t xml:space="preserve">2.4.15. по истечении срока действия настоящего Договора, а также в случае его досрочного расторжения произвести демонтаж Объекта в течение срока, установленного Порядком </w:t>
      </w:r>
      <w:r>
        <w:t>размещения нестационарных торговых объектов, в том числе объектов по оказанию услуг, в местах согласно схеме размещения нестационарных торговых объектов, в том числе объектов по оказанию услуг, на территории Кашинского муниципального округа Тверской области</w:t>
      </w:r>
      <w:r>
        <w:t>.</w:t>
      </w:r>
    </w:p>
    <w:p w14:paraId="44000000">
      <w:pPr>
        <w:widowControl w:val="1"/>
        <w:ind w:firstLine="709"/>
      </w:pPr>
      <w:r>
        <w:t>Объект, не демонтированный в соответствии с абзацем первым настоящего пункта, подлежит демонтажу (сносу) Стороной 1 с отнесением расходов на Сторону 2;</w:t>
      </w:r>
    </w:p>
    <w:p w14:paraId="45000000">
      <w:pPr>
        <w:widowControl w:val="1"/>
        <w:ind w:firstLine="709"/>
      </w:pPr>
      <w:r>
        <w:t>2.4.16. на весь период действия настоящего Договора заключить в соответствии с действующим законодательством договор на оказание услуг по обращению с твердыми коммунальными отходами;</w:t>
      </w:r>
    </w:p>
    <w:p w14:paraId="46000000">
      <w:pPr>
        <w:widowControl w:val="1"/>
        <w:ind w:firstLine="709"/>
      </w:pPr>
      <w:r>
        <w:t>2.4.17. при эксплуатации Объекта соблюдать требования</w:t>
      </w:r>
      <w:r>
        <w:t xml:space="preserve"> Закона</w:t>
      </w:r>
      <w:r>
        <w:t xml:space="preserve"> Тверской области от 26.03.2014 </w:t>
      </w:r>
      <w:r>
        <w:t>№</w:t>
      </w:r>
      <w:r>
        <w:t xml:space="preserve"> 8-ЗО </w:t>
      </w:r>
      <w:r>
        <w:t>«</w:t>
      </w:r>
      <w:r>
        <w:t>О нарушении тишины</w:t>
      </w:r>
      <w:r>
        <w:t>»</w:t>
      </w:r>
      <w:r>
        <w:t>;</w:t>
      </w:r>
    </w:p>
    <w:p w14:paraId="47000000">
      <w:pPr>
        <w:widowControl w:val="1"/>
        <w:ind w:firstLine="709"/>
      </w:pPr>
      <w:r>
        <w:t>2.4.18. не допускать повреждение сетей инженерно-технического обеспечения, линейных объектов (надземных или подземных), в случае их нахождения в границах места размещения Объекта. Соблюдать условия эксплуатации сетей инженерно-технического обеспечения, линейных объектов (надземных или подземных) в случае нахождения их в границах места размещения НТО. Сторона 2 обязана беспрепятственно допускать на место размещения Объекта (при необходимости вплоть до демонтажа Объекта) соответствующие организации и службы для производства работ, связанных с ремонтом, обслуживанием и эксплуатацией сетей инженерно-технического обеспечения, линейных объектов (надземных или подземных);</w:t>
      </w:r>
    </w:p>
    <w:p w14:paraId="48000000">
      <w:pPr>
        <w:widowControl w:val="1"/>
        <w:ind w:firstLine="709"/>
      </w:pPr>
      <w:r>
        <w:t xml:space="preserve">2.4.19. возместить Стороне 1 убытки, связанные с ухудшением качества земельного участка, на котором расположен Объект, экологической обстановки и невозможностью использования данного земельного участка в соответствии с его целевым назначением в результате своей хозяйственной деятельности. В случае допущения Стороной 2 ухудшения качества земельного участка, на котором расположен Объект, нарушения природоохранных, санитарных, экологических норм, нарушений плодородия почвенного слоя данного земельного участка Сторона 2 обязана за свой счет привести такой земельный участок в состояние, пригодное к использованию, в том числе провести его рекультивацию. Сторона 2 также обязана возместить в полном объеме расходы и иные убытки, понесенные Стороной 1, иными органами местного самоуправления, уполномоченными организациями и службами в связи с несоблюдением Стороной 2 условий эксплуатации сетей инженерно-технического обеспечения, линейных объектов, недопуском уполномоченных </w:t>
      </w:r>
      <w:r>
        <w:t>служб и (или) владельцев сетей инженерно-технического обеспечения, линейных объектов для производства ремонта или ликвидации аварий;</w:t>
      </w:r>
    </w:p>
    <w:p w14:paraId="49000000">
      <w:pPr>
        <w:widowControl w:val="1"/>
        <w:ind w:firstLine="709"/>
      </w:pPr>
      <w:r>
        <w:t>2.4.20. немедленно извещать Сторону 1 и соответствующие уполномоченные органы и организации об авариях или иных событиях, нанесших (или возможной угрозе нанесения) ущерб месту размещения Объекта, расположенным в месте размещения Объекта инженерным коммуникациям, и своевременно принимать все возможные меры по предотвращению угрозы и против дальнейшего его повреждения.</w:t>
      </w:r>
    </w:p>
    <w:p w14:paraId="4A000000">
      <w:pPr>
        <w:widowControl w:val="1"/>
        <w:ind w:firstLine="709"/>
      </w:pPr>
      <w:r>
        <w:t>2.5. Передача Объекта и уступка своих прав и обязанностей по настоящему Договору третьему лицу не допускаются.</w:t>
      </w:r>
    </w:p>
    <w:p w14:paraId="4B000000">
      <w:pPr>
        <w:widowControl w:val="1"/>
        <w:ind w:firstLine="709"/>
      </w:pPr>
    </w:p>
    <w:p w14:paraId="4C000000">
      <w:pPr>
        <w:widowControl w:val="1"/>
        <w:ind w:firstLine="709"/>
        <w:jc w:val="center"/>
      </w:pPr>
      <w:r>
        <w:t>3. Цена, платежи и расчеты по Договору</w:t>
      </w:r>
    </w:p>
    <w:p w14:paraId="4D000000">
      <w:pPr>
        <w:widowControl w:val="1"/>
        <w:ind w:firstLine="709"/>
      </w:pPr>
    </w:p>
    <w:p w14:paraId="4E000000">
      <w:pPr>
        <w:widowControl w:val="1"/>
        <w:ind w:firstLine="709"/>
      </w:pPr>
      <w:r>
        <w:t>Для договоров на размещение Объектов с периодом функционирования один год и более:</w:t>
      </w:r>
    </w:p>
    <w:p w14:paraId="4F000000">
      <w:pPr>
        <w:widowControl w:val="1"/>
        <w:ind w:firstLine="709"/>
      </w:pPr>
      <w:r>
        <w:t>3.1. Размер годовой платы по Договору составляет _______________________ (_______) рублей.</w:t>
      </w:r>
    </w:p>
    <w:p w14:paraId="50000000">
      <w:pPr>
        <w:widowControl w:val="1"/>
        <w:ind w:firstLine="709"/>
      </w:pPr>
      <w:r>
        <w:t xml:space="preserve">Плата по настоящему Договору рассчитывается в соответствии с конкурсным предложением Стороны 2 и/или Методикой </w:t>
      </w:r>
      <w:r>
        <w:t>расчета начальной (минимальной) цены договора на размещение нестационарного торгового объекта, в том числе объекта по оказанию услуг, в местах согласно схеме размещения нестационарных торговых объектов, в том числе объектов по оказанию услуг, на территории Кашинского муниципального округ</w:t>
      </w:r>
      <w:r>
        <w:t>а</w:t>
      </w:r>
      <w:r>
        <w:t xml:space="preserve"> Тверской области</w:t>
      </w:r>
      <w:r>
        <w:t xml:space="preserve">, утвержденной постановлением </w:t>
      </w:r>
      <w:r>
        <w:t>А</w:t>
      </w:r>
      <w:r>
        <w:t>дминистрации</w:t>
      </w:r>
      <w:r>
        <w:t xml:space="preserve"> Кашинского муниципального округа Тверской области</w:t>
      </w:r>
      <w:r>
        <w:t>.</w:t>
      </w:r>
    </w:p>
    <w:p w14:paraId="51000000">
      <w:pPr>
        <w:widowControl w:val="1"/>
        <w:ind w:firstLine="709"/>
      </w:pPr>
      <w:r>
        <w:t>Размер платы по настоящему Договору на следующий календарный год корректируется с учетом сводного индекса изменения потребительских цен (тарифов) на товары и платные услуги в Тверской области за прошедший год, ежегодно применяемого Стороной 1 на основании данных Территориального органа Федеральной службы государственной статистики по Тверской области.</w:t>
      </w:r>
    </w:p>
    <w:p w14:paraId="52000000">
      <w:pPr>
        <w:widowControl w:val="1"/>
        <w:ind w:firstLine="709"/>
      </w:pPr>
      <w:r>
        <w:t>Размер платы по настоящему договору с учетом корректировки сводного индекса изменения потребительских цен (тарифов) изменяется путем оформления дополнительного соглашения к настоящему Договору.</w:t>
      </w:r>
    </w:p>
    <w:p w14:paraId="53000000">
      <w:pPr>
        <w:widowControl w:val="1"/>
        <w:ind w:firstLine="709"/>
      </w:pPr>
      <w:r>
        <w:t>3.2. Плата по настоящему Договору вносится ежеквартально начиная с квартала, следующего за кварталом, в котором был заключен Договор, до 20 числа первого месяца квартала с учетом внесенного задатка.</w:t>
      </w:r>
    </w:p>
    <w:p w14:paraId="54000000">
      <w:pPr>
        <w:widowControl w:val="1"/>
        <w:ind w:firstLine="709"/>
      </w:pPr>
    </w:p>
    <w:p w14:paraId="55000000">
      <w:pPr>
        <w:widowControl w:val="1"/>
        <w:ind w:firstLine="709"/>
      </w:pPr>
      <w:r>
        <w:t>&lt;*&gt; Для договоров на размещение Объектов с периодом функционирования менее года:</w:t>
      </w:r>
    </w:p>
    <w:p w14:paraId="56000000">
      <w:pPr>
        <w:widowControl w:val="1"/>
        <w:ind w:firstLine="709"/>
      </w:pPr>
      <w:r>
        <w:t>3.1. &lt;*&gt; Размер платы по Договору составляет _________________ (_______) руб.</w:t>
      </w:r>
    </w:p>
    <w:p w14:paraId="57000000">
      <w:pPr>
        <w:widowControl w:val="1"/>
        <w:ind w:firstLine="709"/>
      </w:pPr>
      <w:r>
        <w:t xml:space="preserve">3.2. &lt;*&gt; Плата по настоящему Договору вносится поэтапно. Первый этап платежа в размере половины цены настоящего Договора должен быть осуществлен на момент заключения настоящего Договора с учетом внесенного задатка. Второй и последующие этапы платежа осуществляются ежемесячно не </w:t>
      </w:r>
      <w:r>
        <w:t>позднее 20-го числа текущего месяца с учетом задатка и платежа первого этапа. Плата за последний месяц размещения Объекта рассчитывается соответственно фактическим дням размещения Объекта.</w:t>
      </w:r>
    </w:p>
    <w:p w14:paraId="58000000">
      <w:pPr>
        <w:widowControl w:val="1"/>
        <w:ind w:firstLine="709"/>
      </w:pPr>
    </w:p>
    <w:p w14:paraId="59000000">
      <w:pPr>
        <w:widowControl w:val="1"/>
        <w:ind w:firstLine="709"/>
      </w:pPr>
      <w:r>
        <w:t>&lt;**&gt; Для договоров на размещение Объектов с периодом функционирования менее месяца:</w:t>
      </w:r>
    </w:p>
    <w:p w14:paraId="5A000000">
      <w:pPr>
        <w:widowControl w:val="1"/>
        <w:ind w:firstLine="709"/>
      </w:pPr>
      <w:r>
        <w:t>3.1. &lt;**&gt; Размер платы по Договору составляет ________________ (_______) руб.</w:t>
      </w:r>
    </w:p>
    <w:p w14:paraId="5B000000">
      <w:pPr>
        <w:widowControl w:val="1"/>
        <w:ind w:firstLine="709"/>
      </w:pPr>
      <w:r>
        <w:t>3.2. &lt;**&gt; Плата по настоящему Договору вносится в полном объеме от цены договора с учетом внесенного задатка и должна быть осуществлена на момент заключения настоящего Договора.</w:t>
      </w:r>
    </w:p>
    <w:p w14:paraId="5C000000">
      <w:pPr>
        <w:widowControl w:val="1"/>
        <w:ind w:firstLine="709"/>
      </w:pPr>
    </w:p>
    <w:p w14:paraId="5D000000">
      <w:pPr>
        <w:widowControl w:val="1"/>
        <w:ind w:firstLine="709"/>
      </w:pPr>
      <w:r>
        <w:t>3.3. Плата по настоящему Договору вносится путем перечисления денежных средств на лицевой счет Стороны 1 _______________.</w:t>
      </w:r>
    </w:p>
    <w:p w14:paraId="5E000000">
      <w:pPr>
        <w:widowControl w:val="1"/>
        <w:ind w:firstLine="709"/>
      </w:pPr>
      <w:r>
        <w:t>3.4. Датой оплаты считается дата зачисления средств на лицевой счет, указанный в пункте 3.3 настоящего Договора.</w:t>
      </w:r>
    </w:p>
    <w:p w14:paraId="5F000000">
      <w:pPr>
        <w:widowControl w:val="1"/>
        <w:ind w:firstLine="709"/>
      </w:pPr>
      <w:r>
        <w:t xml:space="preserve">3.5. </w:t>
      </w:r>
      <w:r>
        <w:t>Неразмещение</w:t>
      </w:r>
      <w:r>
        <w:t xml:space="preserve"> и (или) фактическое неиспользование Объекта Стороной 2 не могут служить основанием для отказа во внесении платы по настоящему Договору.</w:t>
      </w:r>
    </w:p>
    <w:p w14:paraId="60000000">
      <w:pPr>
        <w:widowControl w:val="1"/>
        <w:ind w:firstLine="709"/>
      </w:pPr>
      <w:r>
        <w:t>3.6. Истечение срока действия Договора или его прекращение по иным предусмотренным настоящим Договором основаниям не влечет освобождения Стороны 2 от неисполненных обязательств по оплате.</w:t>
      </w:r>
    </w:p>
    <w:p w14:paraId="61000000">
      <w:pPr>
        <w:widowControl w:val="1"/>
        <w:ind w:firstLine="709"/>
      </w:pPr>
    </w:p>
    <w:p w14:paraId="62000000">
      <w:pPr>
        <w:widowControl w:val="1"/>
        <w:ind/>
        <w:jc w:val="center"/>
      </w:pPr>
      <w:r>
        <w:t>4. Ответственность Сторон</w:t>
      </w:r>
    </w:p>
    <w:p w14:paraId="63000000">
      <w:pPr>
        <w:widowControl w:val="1"/>
        <w:ind w:firstLine="709"/>
      </w:pPr>
    </w:p>
    <w:p w14:paraId="64000000">
      <w:pPr>
        <w:widowControl w:val="1"/>
        <w:ind w:firstLine="709"/>
      </w:pPr>
      <w:r>
        <w:t>4.1. За неисполнение (ненадлежащее исполнение)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14:paraId="65000000">
      <w:pPr>
        <w:widowControl w:val="1"/>
        <w:ind w:firstLine="709"/>
      </w:pPr>
      <w:r>
        <w:t>4.2. В случае невнесения платы за размещение Объекта в сроки, установленные Договором, Сторона 2 уплачивает Стороне 1 пени в размере 0,</w:t>
      </w:r>
      <w:r>
        <w:t>02</w:t>
      </w:r>
      <w:r>
        <w:t>% от просроченной суммы платы за каждый день просрочки (данный пункт не применяется для арендатора земельного участка).</w:t>
      </w:r>
    </w:p>
    <w:p w14:paraId="66000000">
      <w:pPr>
        <w:widowControl w:val="1"/>
        <w:ind w:firstLine="709"/>
      </w:pPr>
      <w:r>
        <w:t>4.3. Сторона 2 уплачивает Стороне 1 штраф в размере 5% от размера платы по Договору или от годового размера платы за право размещения Объекта (для договоров на размещение Объектов, заключаемых на один год и более) в случаях:</w:t>
      </w:r>
    </w:p>
    <w:p w14:paraId="67000000">
      <w:pPr>
        <w:widowControl w:val="1"/>
        <w:ind w:firstLine="709"/>
      </w:pPr>
      <w:r>
        <w:t>4.3.1. несоблюдения требований пункта 2.4 настоящего Договора за каждый допущенный случай;</w:t>
      </w:r>
    </w:p>
    <w:p w14:paraId="68000000">
      <w:pPr>
        <w:widowControl w:val="1"/>
        <w:ind w:firstLine="709"/>
      </w:pPr>
      <w:r>
        <w:t>4.3.2. несоответствия места размещения Объекта месту, установленному настоящим Договором;</w:t>
      </w:r>
    </w:p>
    <w:p w14:paraId="69000000">
      <w:pPr>
        <w:widowControl w:val="1"/>
        <w:ind w:firstLine="709"/>
      </w:pPr>
      <w:r>
        <w:t>4.3.3. превышения размеров площади, занимаемой Объектом, площади, установленной настоящим Договором;</w:t>
      </w:r>
    </w:p>
    <w:p w14:paraId="6A000000">
      <w:pPr>
        <w:widowControl w:val="1"/>
        <w:ind w:firstLine="709"/>
      </w:pPr>
      <w:r>
        <w:t>4.3.4. неосуществления благоустройства территории, прилегающей к Объекту в границах территории, установленной в разделе 1 настоящего Договора;</w:t>
      </w:r>
    </w:p>
    <w:p w14:paraId="6B000000">
      <w:pPr>
        <w:widowControl w:val="1"/>
        <w:ind w:firstLine="709"/>
      </w:pPr>
      <w:r>
        <w:t>4.3.5. размещения дополнительного оборудования рядом с Объектом за каждый допущенный случай;</w:t>
      </w:r>
    </w:p>
    <w:p w14:paraId="6C000000">
      <w:pPr>
        <w:widowControl w:val="1"/>
        <w:ind w:firstLine="709"/>
      </w:pPr>
      <w:r>
        <w:t>4.3.6. неисполнения в установленный срок требования Стороны 1, указанного в пункте 2.1.2 настоящего Договора.</w:t>
      </w:r>
    </w:p>
    <w:p w14:paraId="6D000000">
      <w:pPr>
        <w:widowControl w:val="1"/>
        <w:ind w:firstLine="709"/>
      </w:pPr>
      <w:r>
        <w:t>4.4. Сторона 2 несет полную ответственность за причинение ущерба третьим лицам, возникшего по вине Стороны 2 в ходе исполнения настоящего Договора.</w:t>
      </w:r>
    </w:p>
    <w:p w14:paraId="6E000000">
      <w:pPr>
        <w:widowControl w:val="1"/>
        <w:ind w:firstLine="709"/>
      </w:pPr>
      <w:r>
        <w:t>4.5. Убытки, понесенные Стороной 1 в связи с неисполнением Стороной 2 обязательств по настоящему Договору, включая указанные в подпункте 2.4.12 пункта 2.4 настоящего Договора, подлежат возмещению за счет Стороны 2.</w:t>
      </w:r>
    </w:p>
    <w:p w14:paraId="6F000000">
      <w:pPr>
        <w:widowControl w:val="1"/>
        <w:ind w:firstLine="709"/>
      </w:pPr>
      <w:r>
        <w:t>4.6. Истечение срока действия Договора или его прекращение по иным предусмотренным настоящим Договором основаниям не влечет освобождения Стороны 2 от мер гражданско-правовой ответственности, предусмотренных настоящим разделом Договора.</w:t>
      </w:r>
    </w:p>
    <w:p w14:paraId="70000000">
      <w:pPr>
        <w:widowControl w:val="1"/>
        <w:ind w:firstLine="709"/>
      </w:pPr>
    </w:p>
    <w:p w14:paraId="71000000">
      <w:pPr>
        <w:widowControl w:val="1"/>
        <w:ind/>
        <w:jc w:val="center"/>
      </w:pPr>
      <w:r>
        <w:t>5. Демонтаж Объекта</w:t>
      </w:r>
    </w:p>
    <w:p w14:paraId="72000000">
      <w:pPr>
        <w:widowControl w:val="1"/>
        <w:ind w:firstLine="709"/>
      </w:pPr>
    </w:p>
    <w:p w14:paraId="73000000">
      <w:pPr>
        <w:widowControl w:val="1"/>
        <w:ind w:firstLine="709"/>
      </w:pPr>
      <w:r>
        <w:t>5.1. По основаниям, предусмотренным настоящим Договором, Объект подлежит демонтажу в срок, указанный в подпункте 2.4.15 пункта 2.4 настоящего Договора.</w:t>
      </w:r>
    </w:p>
    <w:p w14:paraId="74000000">
      <w:pPr>
        <w:widowControl w:val="1"/>
        <w:ind w:firstLine="709"/>
      </w:pPr>
      <w:r>
        <w:t>5.2. В случае, если в течение срока, указанного в подпункте 2.4.15 пункта 2.4 настоящего Договора, Объект не будет демонтирован в добровольном порядке Стороной 2, Сторона 1 вправе самостоятельно осуществить принудительный демонтаж Объекта.</w:t>
      </w:r>
    </w:p>
    <w:p w14:paraId="75000000">
      <w:pPr>
        <w:widowControl w:val="1"/>
        <w:ind w:firstLine="709"/>
      </w:pPr>
      <w:r>
        <w:t xml:space="preserve">Принудительный демонтаж осуществляется за счет средств бюджета </w:t>
      </w:r>
      <w:r>
        <w:t>Кашинского муниципального округа Тверской области</w:t>
      </w:r>
      <w:r>
        <w:t xml:space="preserve"> с дальнейшим взысканием (удержанием) со Стороны 2 понесенных расходов.</w:t>
      </w:r>
    </w:p>
    <w:p w14:paraId="76000000">
      <w:pPr>
        <w:widowControl w:val="1"/>
        <w:ind w:firstLine="709"/>
      </w:pPr>
      <w:r>
        <w:t>5.3. В ходе демонтажа Стороной 1 в произвольной форме составляется акт о демонтаже. В акте о демонтаже фиксируются все действия, совершаемые при демонтаже Стороной 1 с привлечением исполнителя (подрядчика) по гражданско-правовому договору, описание и характеристики Объекта. Материалы фотофиксации, осуществляемые при демонтаже, являются неотъемлемой частью акта о демонтаже в виде соответствующих приложений. Составленный акт о демонтаже подписывается всеми присутствующими лицами.</w:t>
      </w:r>
    </w:p>
    <w:p w14:paraId="77000000">
      <w:pPr>
        <w:widowControl w:val="1"/>
        <w:ind w:firstLine="709"/>
      </w:pPr>
      <w:r>
        <w:t>5.4. Демонтированный Объект и находящееся в нем имущество лицо, привлекаемое для оказания услуг (выполнения работ) по демонтажу Объекта, транспортирует в присутствии представителя Стороны 1 в место, определенное Стороной 1.</w:t>
      </w:r>
    </w:p>
    <w:p w14:paraId="78000000">
      <w:pPr>
        <w:widowControl w:val="1"/>
        <w:ind w:firstLine="709"/>
      </w:pPr>
      <w:r>
        <w:t>Сторона 1 не несет ответственности за состояние демонтированного Объекта и находящегося в нем имущества.</w:t>
      </w:r>
    </w:p>
    <w:p w14:paraId="79000000">
      <w:pPr>
        <w:widowControl w:val="1"/>
        <w:ind w:firstLine="709"/>
      </w:pPr>
      <w:r>
        <w:t>5.5. Хранение демонтированного Объекта и находящегося в нем имущества осуществляется лицом (организацией или индивидуальным предпринимателем), определяемым Стороной 1.</w:t>
      </w:r>
    </w:p>
    <w:p w14:paraId="7A000000">
      <w:pPr>
        <w:widowControl w:val="1"/>
        <w:ind w:firstLine="709"/>
      </w:pPr>
      <w:r>
        <w:t xml:space="preserve">5.6. Расходы, понесенные Стороной 1 в связи с оплатой работ (услуг) по демонтажу, перевозке и хранению демонтированного Объекта и находящегося в </w:t>
      </w:r>
      <w:r>
        <w:t>нем имущества, приведением места размещения Объекта в первоначальное состояние, подлежат возмещению в полном объеме Стороной 2 добровольно, а в случае несогласия Стороны 2 возместить такие расходы - принудительно.</w:t>
      </w:r>
    </w:p>
    <w:p w14:paraId="7B000000">
      <w:pPr>
        <w:widowControl w:val="1"/>
        <w:ind w:firstLine="709"/>
      </w:pPr>
      <w:r>
        <w:t>5.7. Объект и имущество, находящееся внутри него, возвращаются Стороне 2 либо надлежащим образом уполномоченному представителю Стороны 2 по факту письменного обращения в адрес Стороны 1 и предъявления документов, свидетельствующих о правах на соответствующее имущество, об оплате всех расходов, связанных с демонтажем, транспортировкой и хранением указанного имущества, а также расходов по приведению места размещения Объекта в первоначальное состояние, по акту приема-передачи.</w:t>
      </w:r>
    </w:p>
    <w:p w14:paraId="7C000000">
      <w:pPr>
        <w:widowControl w:val="1"/>
        <w:ind w:firstLine="709"/>
      </w:pPr>
      <w:r>
        <w:t>5.8. В случае одностороннего отказа Стороны 1 от настоящего Договора (исполнения настоящего Договора) по основаниям, предусмотренным разделом 6 настоящего Договора, и неисполнения Стороной 2 обязанности, установленной подпунктом 2.4.14 пункта 2.4 настоящего Договора, Сторона 1 вправе удержать денежные средства (при наличии таковых), внесенные Стороной 2 в счет оплаты по Договору, в объеме понесенных расходов, связанных с демонтажем Объекта, и получить возмещение в счет удержанных денежных средств.</w:t>
      </w:r>
    </w:p>
    <w:p w14:paraId="7D000000">
      <w:pPr>
        <w:widowControl w:val="1"/>
        <w:ind w:firstLine="709"/>
      </w:pPr>
      <w:r>
        <w:t>5.9. В случае, если Сторона 2 не обратилась за получением Объекта и находящегося в нем имущества к Стороне 1 в течение одного года с даты демонтажа, Объект может быть обращен в муниципальную собственность в порядке, предусмотренном действующим законодательством.</w:t>
      </w:r>
    </w:p>
    <w:p w14:paraId="7E000000">
      <w:pPr>
        <w:widowControl w:val="1"/>
        <w:ind w:firstLine="709"/>
      </w:pPr>
    </w:p>
    <w:p w14:paraId="7F000000">
      <w:pPr>
        <w:widowControl w:val="1"/>
        <w:ind/>
        <w:jc w:val="center"/>
      </w:pPr>
      <w:r>
        <w:t>6. Срок действия Договора.</w:t>
      </w:r>
    </w:p>
    <w:p w14:paraId="80000000">
      <w:pPr>
        <w:widowControl w:val="1"/>
        <w:ind/>
        <w:jc w:val="center"/>
      </w:pPr>
      <w:r>
        <w:t>Изменение, расторжение и прекращение Договора</w:t>
      </w:r>
    </w:p>
    <w:p w14:paraId="81000000">
      <w:pPr>
        <w:widowControl w:val="1"/>
        <w:ind w:firstLine="709"/>
      </w:pPr>
    </w:p>
    <w:p w14:paraId="82000000">
      <w:pPr>
        <w:widowControl w:val="1"/>
        <w:ind w:firstLine="709"/>
      </w:pPr>
      <w:r>
        <w:t>6.1. Настоящий Договор заключается на срок с "___" __________ 20__ г. по "___" __________ 20__ г.</w:t>
      </w:r>
    </w:p>
    <w:p w14:paraId="83000000">
      <w:pPr>
        <w:widowControl w:val="1"/>
        <w:ind w:firstLine="709"/>
      </w:pPr>
      <w:r>
        <w:t>6.2. По окончании срока действия настоящего Договора обязательства Сторон в исполненной части по нему прекращаются.</w:t>
      </w:r>
    </w:p>
    <w:p w14:paraId="84000000">
      <w:pPr>
        <w:widowControl w:val="1"/>
        <w:ind w:firstLine="709"/>
      </w:pPr>
      <w:r>
        <w:t>6.3. Настоящий Договор может быть расторгнут по соглашению Сторон, а также при одностороннем отказе от настоящего Договора.</w:t>
      </w:r>
    </w:p>
    <w:p w14:paraId="85000000">
      <w:pPr>
        <w:widowControl w:val="1"/>
        <w:ind w:firstLine="709"/>
      </w:pPr>
      <w:r>
        <w:t>6.4. Сторона 1 вправе отказаться от настоящего Договора (его исполнения) по следующим основаниям:</w:t>
      </w:r>
    </w:p>
    <w:p w14:paraId="86000000">
      <w:pPr>
        <w:widowControl w:val="1"/>
        <w:ind w:firstLine="709"/>
      </w:pPr>
      <w:r>
        <w:t>6.4.1. неоднократное нарушение Стороной 2 (два и более раза) специализации Объекта, ассортимента реализуемых товаров в Объекте, технических характеристик Объекта, предусмотренных настоящим Договором;</w:t>
      </w:r>
    </w:p>
    <w:p w14:paraId="87000000">
      <w:pPr>
        <w:widowControl w:val="1"/>
        <w:ind w:firstLine="709"/>
      </w:pPr>
      <w:r>
        <w:t>6.4.2. допущение Стороной 2 отклонения от параметров Объекта, установленных архитектурным решением;</w:t>
      </w:r>
    </w:p>
    <w:p w14:paraId="88000000">
      <w:pPr>
        <w:widowControl w:val="1"/>
        <w:ind w:firstLine="709"/>
      </w:pPr>
      <w:r>
        <w:t>6.4.3. неоднократное нарушение Стороной 2 (два и более раза) требований Стороны 1 об устранении в установленный срок нарушений, выявленных при эксплуатации Объекта;</w:t>
      </w:r>
    </w:p>
    <w:p w14:paraId="89000000">
      <w:pPr>
        <w:widowControl w:val="1"/>
        <w:ind w:firstLine="709"/>
      </w:pPr>
      <w:r>
        <w:t>6.4.4. допущение Стороной 2 просрочки внесения платы, предусмотренной настоящим Договором, на срок 30 и более календарных дней с даты наступления обязанности по ее внесению, определенной разделом 3 настоящего Договора;</w:t>
      </w:r>
    </w:p>
    <w:p w14:paraId="8A000000">
      <w:pPr>
        <w:widowControl w:val="1"/>
        <w:ind w:firstLine="709"/>
      </w:pPr>
      <w:r>
        <w:t>6.4.5. установление Стороной 1 факта использования Объекта для ведения предпринимательской деятельности иным лицом, которому право на размещение Объекта в установленном порядке не предоставлялось;</w:t>
      </w:r>
    </w:p>
    <w:p w14:paraId="8B000000">
      <w:pPr>
        <w:widowControl w:val="1"/>
        <w:ind w:firstLine="709"/>
      </w:pPr>
      <w:r>
        <w:t>6.4.6. прекращение Стороной 2 в установленном законом порядке своей деятельности;</w:t>
      </w:r>
    </w:p>
    <w:p w14:paraId="8C000000">
      <w:pPr>
        <w:widowControl w:val="1"/>
        <w:ind w:firstLine="709"/>
      </w:pPr>
      <w:r>
        <w:t>6.4.7. фактическое неиспользование Стороной 2 Объекта в течение 10 календарных дней подряд в течение срока размещения Объекта (для Объектов с периодом функционирования менее 6 месяцев);</w:t>
      </w:r>
    </w:p>
    <w:p w14:paraId="8D000000">
      <w:pPr>
        <w:widowControl w:val="1"/>
        <w:ind w:firstLine="709"/>
      </w:pPr>
      <w:r>
        <w:t>6.3.7. &lt;*&gt; фактическое неиспользование Стороной 2 Объекта в течение 30 календарных дней подряд в течение срока размещения Объекта (&lt;*&gt; для Объектов с периодом функционирования более 6 месяцев);</w:t>
      </w:r>
    </w:p>
    <w:p w14:paraId="8E000000">
      <w:pPr>
        <w:widowControl w:val="1"/>
        <w:ind w:firstLine="709"/>
      </w:pPr>
      <w:r>
        <w:t>6.4.8. нарушение Стороной 2 срока установки Объекта, предусмотренного настоящим Договором, в отсутствие объективных причин более чем на 10 календарных дней;</w:t>
      </w:r>
    </w:p>
    <w:p w14:paraId="8F000000">
      <w:pPr>
        <w:widowControl w:val="1"/>
        <w:ind w:firstLine="709"/>
      </w:pPr>
      <w:r>
        <w:t>6.4.9. выявление неоднократного (два и более раза) неисполнения Стороной 2 обязательств по благоустройству территории, прилегающей к Объекту, подтвержденного направлением Стороной 1 в адрес Стороны 2 требований об устранении выявленных нарушений, а равно поступившими в адрес Стороны 1 обоснованными жалобами третьих лиц на действия (бездействие) Стороны 2;</w:t>
      </w:r>
    </w:p>
    <w:p w14:paraId="90000000">
      <w:pPr>
        <w:widowControl w:val="1"/>
        <w:ind w:firstLine="709"/>
      </w:pPr>
      <w:r>
        <w:t>6.4.10. неоднократное (два и более раза) неисполнение либо нарушение сроков исполнения Стороной 2 обязанности по уплате выставленных в соответствии с условиями настоящего Договора неустоек (штрафов, пеней);</w:t>
      </w:r>
    </w:p>
    <w:p w14:paraId="91000000">
      <w:pPr>
        <w:widowControl w:val="1"/>
        <w:ind w:firstLine="709"/>
      </w:pPr>
      <w:r>
        <w:t>6.4.11. исключение в установленном муниципальным нормативным актом места размещения Объекта из действующей Схемы размещения нестационарных торговых объектов.</w:t>
      </w:r>
    </w:p>
    <w:p w14:paraId="92000000">
      <w:pPr>
        <w:widowControl w:val="1"/>
        <w:ind w:firstLine="709"/>
      </w:pPr>
      <w:r>
        <w:t>6.5. При принятии решения об одностороннем отказе от настоящего Договора (исполнения Договора) Сторона 1 уведомляет Сторону 2 об отказе от Договора (исполнения Договора) по адресу места нахождения Стороны 2, адресу электронной почты, указанным в Договоре, а также телефонограммой или телеграммой, по факсимильной связи либо с использованием иных средств связи и доставки, позволяющих зафиксировать такое уведомление. Настоящий Договор будет считаться расторгнутым с даты получения Стороной 2 указанного уведомления.</w:t>
      </w:r>
    </w:p>
    <w:p w14:paraId="93000000">
      <w:pPr>
        <w:widowControl w:val="1"/>
        <w:ind w:firstLine="709"/>
      </w:pPr>
      <w:r>
        <w:t xml:space="preserve">6.6. В случае, если Договор расторгается по инициативе Стороны 2, внесенные Стороной 2 денежные средства в размере части внесенной платы, оставшейся за неиспользованные периоды размещения Объекта, возврату Стороне 2 не подлежат. Стороны договорились, что данные суммы не считаются неосновательным обогащением муниципального образования </w:t>
      </w:r>
      <w:r>
        <w:t>Кашинский</w:t>
      </w:r>
      <w:r>
        <w:t xml:space="preserve"> муниципальный округ Тверской области</w:t>
      </w:r>
      <w:r>
        <w:t xml:space="preserve"> и Стороны 1, а представляют собой фиксированную сумму компенсации убытков муниципального образования </w:t>
      </w:r>
      <w:r>
        <w:t>Кашинский</w:t>
      </w:r>
      <w:r>
        <w:t xml:space="preserve"> муниципальный округ Тверской области</w:t>
      </w:r>
      <w:r>
        <w:t>, связанных с вынужденным досрочным прекращением договорных отношений.</w:t>
      </w:r>
    </w:p>
    <w:p w14:paraId="94000000">
      <w:pPr>
        <w:widowControl w:val="1"/>
        <w:ind w:firstLine="709"/>
      </w:pPr>
    </w:p>
    <w:p w14:paraId="95000000">
      <w:pPr>
        <w:widowControl w:val="1"/>
        <w:ind/>
        <w:jc w:val="center"/>
      </w:pPr>
      <w:r>
        <w:t>7. Прочие условия</w:t>
      </w:r>
    </w:p>
    <w:p w14:paraId="96000000">
      <w:pPr>
        <w:widowControl w:val="1"/>
        <w:ind w:firstLine="709"/>
      </w:pPr>
    </w:p>
    <w:p w14:paraId="97000000">
      <w:pPr>
        <w:widowControl w:val="1"/>
        <w:ind w:firstLine="709"/>
      </w:pPr>
      <w:r>
        <w:t>7.1. Настоящий Договор составлен в двух экземплярах, имеющих одинаковую юридическую силу, по одному для каждой из Сторон.</w:t>
      </w:r>
    </w:p>
    <w:p w14:paraId="98000000">
      <w:pPr>
        <w:widowControl w:val="1"/>
        <w:ind w:firstLine="709"/>
      </w:pPr>
      <w:r>
        <w:t>7.2. Все изменения и (или) дополнения к настоящему Договору оформляются в письменной форме и являются неотъемлемыми приложениями к настоящему Договору.</w:t>
      </w:r>
    </w:p>
    <w:p w14:paraId="99000000">
      <w:pPr>
        <w:widowControl w:val="1"/>
        <w:ind w:firstLine="709"/>
      </w:pPr>
      <w:r>
        <w:t>7.3. Вопросы, не урегулированные настоящим Договором, разрешаются Сторонами в соответствии с законодательством Российской Федерации.</w:t>
      </w:r>
    </w:p>
    <w:p w14:paraId="9A000000">
      <w:pPr>
        <w:widowControl w:val="1"/>
        <w:ind w:firstLine="709"/>
      </w:pPr>
      <w:r>
        <w:t>7.4. Все споры и разногласия между Сторонами по настоящему Договору разрешаются путем переговоров, а при недостижении согласия - Арбитражным судом Тверской области.</w:t>
      </w:r>
    </w:p>
    <w:p w14:paraId="9B000000">
      <w:pPr>
        <w:widowControl w:val="1"/>
        <w:ind w:firstLine="709"/>
      </w:pPr>
    </w:p>
    <w:p w14:paraId="9C000000">
      <w:pPr>
        <w:widowControl w:val="1"/>
        <w:ind w:firstLine="709"/>
        <w:jc w:val="center"/>
      </w:pPr>
      <w:r>
        <w:t>8. Юридические адреса, банковские реквизиты</w:t>
      </w:r>
    </w:p>
    <w:p w14:paraId="9D000000">
      <w:pPr>
        <w:widowControl w:val="1"/>
        <w:ind w:firstLine="709"/>
        <w:jc w:val="center"/>
      </w:pPr>
      <w:r>
        <w:t>и подписи Сторон</w:t>
      </w:r>
    </w:p>
    <w:p w14:paraId="9E000000">
      <w:pPr>
        <w:widowControl w:val="1"/>
        <w:ind w:firstLine="709"/>
      </w:pPr>
    </w:p>
    <w:p w14:paraId="9F000000">
      <w:r>
        <w:t>_____________________________           _____________________________</w:t>
      </w:r>
    </w:p>
    <w:p w14:paraId="A0000000">
      <w:r>
        <w:t>_____________/______________/           _____________/_______________</w:t>
      </w:r>
    </w:p>
    <w:p w14:paraId="A1000000"/>
    <w:p w14:paraId="A2000000">
      <w:r>
        <w:t xml:space="preserve">       </w:t>
      </w:r>
      <w:r>
        <w:t xml:space="preserve">М.П.                                 </w:t>
      </w:r>
      <w:r>
        <w:t xml:space="preserve">                                </w:t>
      </w:r>
      <w:r>
        <w:t xml:space="preserve">   М.П. (при наличии)</w:t>
      </w:r>
    </w:p>
    <w:p w14:paraId="A3000000"/>
    <w:p w14:paraId="A4000000"/>
    <w:p w14:paraId="A5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A6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A7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A8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A9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AA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AB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AC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AD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AE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AF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B0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B1000000"/>
    <w:p w14:paraId="B2000000">
      <w:pPr>
        <w:widowControl w:val="1"/>
        <w:ind w:firstLine="709"/>
      </w:pPr>
    </w:p>
    <w:p w14:paraId="B3000000">
      <w:pPr>
        <w:widowControl w:val="1"/>
        <w:ind w:firstLine="709"/>
      </w:pPr>
    </w:p>
    <w:p w14:paraId="B4000000">
      <w:pPr>
        <w:widowControl w:val="1"/>
        <w:ind w:firstLine="709"/>
      </w:pPr>
    </w:p>
    <w:p w14:paraId="B5000000"/>
    <w:p w14:paraId="B6000000"/>
    <w:p w14:paraId="B7000000">
      <w:pPr>
        <w:pStyle w:val="Style_1"/>
        <w:widowControl w:val="1"/>
        <w:ind w:firstLine="709"/>
        <w:jc w:val="both"/>
        <w:rPr>
          <w:rFonts w:ascii="XO Thames" w:hAnsi="XO Thames"/>
          <w:sz w:val="28"/>
        </w:rPr>
      </w:pPr>
    </w:p>
    <w:p w14:paraId="B8000000">
      <w:pPr>
        <w:pStyle w:val="Style_1"/>
        <w:widowControl w:val="1"/>
        <w:ind w:firstLine="709"/>
        <w:jc w:val="both"/>
        <w:rPr>
          <w:rFonts w:ascii="XO Thames" w:hAnsi="XO Thames"/>
          <w:sz w:val="28"/>
        </w:rPr>
      </w:pPr>
    </w:p>
    <w:p w14:paraId="B9000000">
      <w:pPr>
        <w:pStyle w:val="Style_1"/>
        <w:widowControl w:val="1"/>
        <w:ind w:firstLine="709"/>
        <w:jc w:val="both"/>
        <w:rPr>
          <w:rFonts w:ascii="XO Thames" w:hAnsi="XO Thames"/>
          <w:sz w:val="28"/>
        </w:rPr>
      </w:pPr>
    </w:p>
    <w:p w14:paraId="BA000000">
      <w:pPr>
        <w:pStyle w:val="Style_1"/>
        <w:widowControl w:val="1"/>
        <w:ind w:firstLine="709"/>
        <w:jc w:val="both"/>
        <w:rPr>
          <w:rFonts w:ascii="XO Thames" w:hAnsi="XO Thames"/>
          <w:sz w:val="28"/>
        </w:rPr>
      </w:pPr>
    </w:p>
    <w:p w14:paraId="BB000000">
      <w:pPr>
        <w:pStyle w:val="Style_1"/>
        <w:widowControl w:val="1"/>
        <w:ind w:firstLine="709"/>
        <w:jc w:val="both"/>
        <w:rPr>
          <w:rFonts w:ascii="XO Thames" w:hAnsi="XO Thames"/>
          <w:sz w:val="28"/>
        </w:rPr>
      </w:pPr>
    </w:p>
    <w:p w14:paraId="BC000000">
      <w:pPr>
        <w:pStyle w:val="Style_1"/>
        <w:widowControl w:val="1"/>
        <w:ind w:firstLine="709"/>
        <w:jc w:val="both"/>
        <w:rPr>
          <w:rFonts w:ascii="XO Thames" w:hAnsi="XO Thames"/>
          <w:sz w:val="28"/>
        </w:rPr>
      </w:pPr>
    </w:p>
    <w:p w14:paraId="BD000000">
      <w:pPr>
        <w:pStyle w:val="Style_1"/>
        <w:widowControl w:val="1"/>
        <w:ind w:firstLine="709"/>
        <w:jc w:val="both"/>
        <w:rPr>
          <w:rFonts w:ascii="XO Thames" w:hAnsi="XO Thames"/>
          <w:sz w:val="28"/>
        </w:rPr>
      </w:pPr>
    </w:p>
    <w:p w14:paraId="BE000000">
      <w:pPr>
        <w:pStyle w:val="Style_1"/>
        <w:widowControl w:val="1"/>
        <w:ind w:firstLine="709"/>
        <w:jc w:val="both"/>
        <w:rPr>
          <w:rFonts w:ascii="XO Thames" w:hAnsi="XO Thames"/>
          <w:sz w:val="28"/>
        </w:rPr>
      </w:pPr>
    </w:p>
    <w:p w14:paraId="BF000000">
      <w:pPr>
        <w:pStyle w:val="Style_1"/>
        <w:widowControl w:val="1"/>
        <w:ind w:firstLine="709"/>
        <w:jc w:val="both"/>
        <w:rPr>
          <w:rFonts w:ascii="XO Thames" w:hAnsi="XO Thames"/>
          <w:sz w:val="28"/>
        </w:rPr>
      </w:pPr>
    </w:p>
    <w:p w14:paraId="C0000000">
      <w:pPr>
        <w:pStyle w:val="Style_1"/>
        <w:widowControl w:val="1"/>
        <w:ind w:firstLine="709"/>
        <w:jc w:val="both"/>
        <w:rPr>
          <w:rFonts w:ascii="XO Thames" w:hAnsi="XO Thames"/>
          <w:sz w:val="28"/>
        </w:rPr>
      </w:pPr>
    </w:p>
    <w:p w14:paraId="C1000000">
      <w:pPr>
        <w:pStyle w:val="Style_1"/>
        <w:widowControl w:val="1"/>
        <w:ind w:firstLine="709"/>
        <w:jc w:val="both"/>
        <w:rPr>
          <w:rFonts w:ascii="XO Thames" w:hAnsi="XO Thames"/>
          <w:sz w:val="28"/>
        </w:rPr>
      </w:pPr>
    </w:p>
    <w:p w14:paraId="C2000000">
      <w:pPr>
        <w:pStyle w:val="Style_1"/>
        <w:widowControl w:val="1"/>
        <w:ind w:firstLine="709"/>
        <w:jc w:val="both"/>
        <w:rPr>
          <w:rFonts w:ascii="XO Thames" w:hAnsi="XO Thames"/>
          <w:sz w:val="28"/>
        </w:rPr>
      </w:pPr>
    </w:p>
    <w:p w14:paraId="C3000000">
      <w:pPr>
        <w:pStyle w:val="Style_1"/>
        <w:widowControl w:val="1"/>
        <w:ind w:firstLine="709"/>
        <w:jc w:val="both"/>
        <w:rPr>
          <w:rFonts w:ascii="XO Thames" w:hAnsi="XO Thames"/>
          <w:sz w:val="28"/>
        </w:rPr>
      </w:pPr>
    </w:p>
    <w:p w14:paraId="C4000000">
      <w:pPr>
        <w:pStyle w:val="Style_1"/>
        <w:widowControl w:val="1"/>
        <w:ind w:firstLine="709"/>
        <w:jc w:val="both"/>
        <w:rPr>
          <w:rFonts w:ascii="XO Thames" w:hAnsi="XO Thames"/>
          <w:sz w:val="28"/>
        </w:rPr>
      </w:pPr>
    </w:p>
    <w:p w14:paraId="C5000000">
      <w:pPr>
        <w:pStyle w:val="Style_1"/>
        <w:widowControl w:val="1"/>
        <w:ind w:firstLine="709"/>
        <w:jc w:val="both"/>
        <w:rPr>
          <w:rFonts w:ascii="XO Thames" w:hAnsi="XO Thames"/>
          <w:sz w:val="28"/>
        </w:rPr>
      </w:pPr>
    </w:p>
    <w:p w14:paraId="C6000000">
      <w:pPr>
        <w:pStyle w:val="Style_1"/>
        <w:widowControl w:val="1"/>
        <w:ind w:firstLine="709"/>
        <w:jc w:val="both"/>
        <w:rPr>
          <w:rFonts w:ascii="XO Thames" w:hAnsi="XO Thames"/>
          <w:sz w:val="28"/>
        </w:rPr>
      </w:pPr>
    </w:p>
    <w:p w14:paraId="C7000000">
      <w:pPr>
        <w:pStyle w:val="Style_1"/>
        <w:widowControl w:val="1"/>
        <w:ind w:firstLine="709"/>
        <w:jc w:val="both"/>
        <w:rPr>
          <w:rFonts w:ascii="XO Thames" w:hAnsi="XO Thames"/>
          <w:sz w:val="28"/>
        </w:rPr>
      </w:pPr>
    </w:p>
    <w:sectPr>
      <w:pgSz w:h="16848" w:orient="portrait" w:w="11908"/>
      <w:pgMar w:bottom="1134" w:footer="0" w:gutter="0" w:header="0" w:left="1701" w:right="569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ind/>
      <w:jc w:val="both"/>
    </w:pPr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3" w:type="paragraph">
    <w:name w:val="toc 2"/>
    <w:basedOn w:val="Style_2"/>
    <w:next w:val="Style_2"/>
    <w:link w:val="Style_3_ch"/>
    <w:uiPriority w:val="39"/>
    <w:pPr>
      <w:widowControl w:val="1"/>
      <w:ind w:left="200"/>
    </w:pPr>
  </w:style>
  <w:style w:styleId="Style_3_ch" w:type="character">
    <w:name w:val="toc 2"/>
    <w:basedOn w:val="Style_2_ch"/>
    <w:link w:val="Style_3"/>
  </w:style>
  <w:style w:styleId="Style_4" w:type="paragraph">
    <w:name w:val="toc 4"/>
    <w:basedOn w:val="Style_2"/>
    <w:next w:val="Style_2"/>
    <w:link w:val="Style_4_ch"/>
    <w:uiPriority w:val="39"/>
    <w:pPr>
      <w:widowControl w:val="1"/>
      <w:ind w:left="600"/>
    </w:pPr>
  </w:style>
  <w:style w:styleId="Style_4_ch" w:type="character">
    <w:name w:val="toc 4"/>
    <w:basedOn w:val="Style_2_ch"/>
    <w:link w:val="Style_4"/>
  </w:style>
  <w:style w:styleId="Style_5" w:type="paragraph">
    <w:name w:val="Основной шрифт абзаца1"/>
    <w:link w:val="Style_5_ch"/>
  </w:style>
  <w:style w:styleId="Style_5_ch" w:type="character">
    <w:name w:val="Основной шрифт абзаца1"/>
    <w:link w:val="Style_5"/>
  </w:style>
  <w:style w:styleId="Style_6" w:type="paragraph">
    <w:name w:val="toc 6"/>
    <w:basedOn w:val="Style_2"/>
    <w:next w:val="Style_2"/>
    <w:link w:val="Style_6_ch"/>
    <w:uiPriority w:val="39"/>
    <w:pPr>
      <w:widowControl w:val="1"/>
      <w:ind w:left="1000"/>
    </w:pPr>
  </w:style>
  <w:style w:styleId="Style_6_ch" w:type="character">
    <w:name w:val="toc 6"/>
    <w:basedOn w:val="Style_2_ch"/>
    <w:link w:val="Style_6"/>
  </w:style>
  <w:style w:styleId="Style_7" w:type="paragraph">
    <w:name w:val="toc 7"/>
    <w:basedOn w:val="Style_2"/>
    <w:next w:val="Style_2"/>
    <w:link w:val="Style_7_ch"/>
    <w:uiPriority w:val="39"/>
    <w:pPr>
      <w:widowControl w:val="1"/>
      <w:ind w:left="1200"/>
    </w:pPr>
  </w:style>
  <w:style w:styleId="Style_7_ch" w:type="character">
    <w:name w:val="toc 7"/>
    <w:basedOn w:val="Style_2_ch"/>
    <w:link w:val="Style_7"/>
  </w:style>
  <w:style w:styleId="Style_8" w:type="paragraph">
    <w:name w:val="Endnote"/>
    <w:link w:val="Style_8_ch"/>
    <w:pPr>
      <w:widowControl w:val="1"/>
      <w:ind w:firstLine="851"/>
      <w:jc w:val="both"/>
    </w:pPr>
    <w:rPr>
      <w:sz w:val="22"/>
    </w:rPr>
  </w:style>
  <w:style w:styleId="Style_8_ch" w:type="character">
    <w:name w:val="Endnote"/>
    <w:link w:val="Style_8"/>
    <w:rPr>
      <w:sz w:val="22"/>
    </w:rPr>
  </w:style>
  <w:style w:styleId="Style_9" w:type="paragraph">
    <w:name w:val="heading 3"/>
    <w:basedOn w:val="Style_2"/>
    <w:next w:val="Style_2"/>
    <w:link w:val="Style_9_ch"/>
    <w:uiPriority w:val="9"/>
    <w:qFormat/>
    <w:pPr>
      <w:widowControl w:val="1"/>
      <w:spacing w:after="120" w:before="120"/>
      <w:ind/>
      <w:outlineLvl w:val="2"/>
    </w:pPr>
    <w:rPr>
      <w:b w:val="1"/>
      <w:sz w:val="26"/>
    </w:rPr>
  </w:style>
  <w:style w:styleId="Style_9_ch" w:type="character">
    <w:name w:val="heading 3"/>
    <w:basedOn w:val="Style_2_ch"/>
    <w:link w:val="Style_9"/>
    <w:rPr>
      <w:b w:val="1"/>
      <w:sz w:val="26"/>
    </w:rPr>
  </w:style>
  <w:style w:styleId="Style_10" w:type="paragraph">
    <w:name w:val="Гиперссылка1"/>
    <w:link w:val="Style_10_ch"/>
    <w:rPr>
      <w:color w:val="0000FF"/>
      <w:u w:val="single"/>
    </w:rPr>
  </w:style>
  <w:style w:styleId="Style_10_ch" w:type="character">
    <w:name w:val="Гиперссылка1"/>
    <w:link w:val="Style_10"/>
    <w:rPr>
      <w:color w:val="0000FF"/>
      <w:u w:val="single"/>
    </w:rPr>
  </w:style>
  <w:style w:styleId="Style_11" w:type="paragraph">
    <w:name w:val="Гиперссылка2"/>
    <w:link w:val="Style_11_ch"/>
    <w:rPr>
      <w:color w:val="0000FF"/>
      <w:u w:val="single"/>
    </w:rPr>
  </w:style>
  <w:style w:styleId="Style_11_ch" w:type="character">
    <w:name w:val="Гиперссылка2"/>
    <w:link w:val="Style_11"/>
    <w:rPr>
      <w:color w:val="0000FF"/>
      <w:u w:val="single"/>
    </w:rPr>
  </w:style>
  <w:style w:styleId="Style_12" w:type="paragraph">
    <w:name w:val="List Paragraph"/>
    <w:basedOn w:val="Style_2"/>
    <w:link w:val="Style_12_ch"/>
    <w:pPr>
      <w:widowControl w:val="1"/>
      <w:ind w:left="720"/>
      <w:contextualSpacing w:val="1"/>
      <w:jc w:val="left"/>
    </w:pPr>
    <w:rPr>
      <w:rFonts w:ascii="Tms Rmn" w:hAnsi="Tms Rmn"/>
      <w:sz w:val="20"/>
    </w:rPr>
  </w:style>
  <w:style w:styleId="Style_12_ch" w:type="character">
    <w:name w:val="List Paragraph"/>
    <w:basedOn w:val="Style_2_ch"/>
    <w:link w:val="Style_12"/>
    <w:rPr>
      <w:rFonts w:ascii="Tms Rmn" w:hAnsi="Tms Rmn"/>
      <w:sz w:val="20"/>
    </w:rPr>
  </w:style>
  <w:style w:styleId="Style_13" w:type="paragraph">
    <w:name w:val="ConsPlusTitle"/>
    <w:link w:val="Style_13_ch"/>
    <w:pPr>
      <w:widowControl w:val="0"/>
      <w:ind/>
    </w:pPr>
    <w:rPr>
      <w:rFonts w:ascii="Arial" w:hAnsi="Arial"/>
      <w:b w:val="1"/>
      <w:sz w:val="20"/>
    </w:rPr>
  </w:style>
  <w:style w:styleId="Style_13_ch" w:type="character">
    <w:name w:val="ConsPlusTitle"/>
    <w:link w:val="Style_13"/>
    <w:rPr>
      <w:rFonts w:ascii="Arial" w:hAnsi="Arial"/>
      <w:b w:val="1"/>
      <w:sz w:val="20"/>
    </w:rPr>
  </w:style>
  <w:style w:styleId="Style_14" w:type="paragraph">
    <w:name w:val="ConsPlusNonformat"/>
    <w:link w:val="Style_14_ch"/>
    <w:pPr>
      <w:widowControl w:val="0"/>
      <w:ind/>
    </w:pPr>
    <w:rPr>
      <w:rFonts w:ascii="Courier New" w:hAnsi="Courier New"/>
      <w:sz w:val="20"/>
    </w:rPr>
  </w:style>
  <w:style w:styleId="Style_14_ch" w:type="character">
    <w:name w:val="ConsPlusNonformat"/>
    <w:link w:val="Style_14"/>
    <w:rPr>
      <w:rFonts w:ascii="Courier New" w:hAnsi="Courier New"/>
      <w:sz w:val="20"/>
    </w:rPr>
  </w:style>
  <w:style w:styleId="Style_15" w:type="paragraph">
    <w:name w:val="header"/>
    <w:basedOn w:val="Style_2"/>
    <w:link w:val="Style_15_ch"/>
    <w:pPr>
      <w:widowControl w:val="1"/>
      <w:tabs>
        <w:tab w:leader="none" w:pos="4677" w:val="center"/>
        <w:tab w:leader="none" w:pos="9355" w:val="right"/>
      </w:tabs>
      <w:ind/>
      <w:jc w:val="left"/>
    </w:pPr>
    <w:rPr>
      <w:rFonts w:ascii="Tms Rmn" w:hAnsi="Tms Rmn"/>
      <w:sz w:val="20"/>
    </w:rPr>
  </w:style>
  <w:style w:styleId="Style_15_ch" w:type="character">
    <w:name w:val="header"/>
    <w:basedOn w:val="Style_2_ch"/>
    <w:link w:val="Style_15"/>
    <w:rPr>
      <w:rFonts w:ascii="Tms Rmn" w:hAnsi="Tms Rmn"/>
      <w:sz w:val="20"/>
    </w:rPr>
  </w:style>
  <w:style w:styleId="Style_16" w:type="paragraph">
    <w:name w:val="toc 3"/>
    <w:basedOn w:val="Style_2"/>
    <w:next w:val="Style_2"/>
    <w:link w:val="Style_16_ch"/>
    <w:uiPriority w:val="39"/>
    <w:pPr>
      <w:widowControl w:val="1"/>
      <w:ind w:left="400"/>
    </w:pPr>
  </w:style>
  <w:style w:styleId="Style_16_ch" w:type="character">
    <w:name w:val="toc 3"/>
    <w:basedOn w:val="Style_2_ch"/>
    <w:link w:val="Style_16"/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Основной шрифт абзаца2"/>
    <w:link w:val="Style_18_ch"/>
  </w:style>
  <w:style w:styleId="Style_18_ch" w:type="character">
    <w:name w:val="Основной шрифт абзаца2"/>
    <w:link w:val="Style_18"/>
  </w:style>
  <w:style w:styleId="Style_19" w:type="paragraph">
    <w:name w:val="Основной текст (3)"/>
    <w:basedOn w:val="Style_2"/>
    <w:link w:val="Style_19_ch"/>
    <w:pPr>
      <w:widowControl w:val="0"/>
      <w:spacing w:after="360" w:before="240" w:line="240" w:lineRule="atLeast"/>
      <w:ind/>
    </w:pPr>
    <w:rPr>
      <w:sz w:val="24"/>
    </w:rPr>
  </w:style>
  <w:style w:styleId="Style_19_ch" w:type="character">
    <w:name w:val="Основной текст (3)"/>
    <w:basedOn w:val="Style_2_ch"/>
    <w:link w:val="Style_19"/>
    <w:rPr>
      <w:sz w:val="24"/>
    </w:rPr>
  </w:style>
  <w:style w:styleId="Style_20" w:type="paragraph">
    <w:name w:val="heading 5"/>
    <w:basedOn w:val="Style_2"/>
    <w:next w:val="Style_2"/>
    <w:link w:val="Style_20_ch"/>
    <w:uiPriority w:val="9"/>
    <w:qFormat/>
    <w:pPr>
      <w:widowControl w:val="1"/>
      <w:spacing w:after="120" w:before="120"/>
      <w:ind/>
      <w:outlineLvl w:val="4"/>
    </w:pPr>
    <w:rPr>
      <w:b w:val="1"/>
      <w:sz w:val="22"/>
    </w:rPr>
  </w:style>
  <w:style w:styleId="Style_20_ch" w:type="character">
    <w:name w:val="heading 5"/>
    <w:basedOn w:val="Style_2_ch"/>
    <w:link w:val="Style_20"/>
    <w:rPr>
      <w:b w:val="1"/>
      <w:sz w:val="22"/>
    </w:rPr>
  </w:style>
  <w:style w:styleId="Style_21" w:type="paragraph">
    <w:name w:val="heading 1"/>
    <w:basedOn w:val="Style_2"/>
    <w:next w:val="Style_2"/>
    <w:link w:val="Style_21_ch"/>
    <w:uiPriority w:val="9"/>
    <w:qFormat/>
    <w:pPr>
      <w:widowControl w:val="1"/>
      <w:spacing w:after="120" w:before="120"/>
      <w:ind/>
      <w:outlineLvl w:val="0"/>
    </w:pPr>
    <w:rPr>
      <w:b w:val="1"/>
      <w:sz w:val="32"/>
    </w:rPr>
  </w:style>
  <w:style w:styleId="Style_21_ch" w:type="character">
    <w:name w:val="heading 1"/>
    <w:basedOn w:val="Style_2_ch"/>
    <w:link w:val="Style_21"/>
    <w:rPr>
      <w:b w:val="1"/>
      <w:sz w:val="32"/>
    </w:rPr>
  </w:style>
  <w:style w:styleId="Style_22" w:type="paragraph">
    <w:name w:val="Гиперссылка2"/>
    <w:link w:val="Style_22_ch"/>
    <w:rPr>
      <w:color w:val="0000FF"/>
      <w:u w:val="single"/>
    </w:rPr>
  </w:style>
  <w:style w:styleId="Style_22_ch" w:type="character">
    <w:name w:val="Гиперссылка2"/>
    <w:link w:val="Style_22"/>
    <w:rPr>
      <w:color w:val="0000FF"/>
      <w:u w:val="single"/>
    </w:rPr>
  </w:style>
  <w:style w:styleId="Style_23" w:type="paragraph">
    <w:name w:val="Обычный1"/>
    <w:link w:val="Style_23_ch"/>
    <w:rPr>
      <w:sz w:val="28"/>
    </w:rPr>
  </w:style>
  <w:style w:styleId="Style_23_ch" w:type="character">
    <w:name w:val="Обычный1"/>
    <w:link w:val="Style_23"/>
    <w:rPr>
      <w:sz w:val="28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widowControl w:val="1"/>
      <w:ind w:firstLine="851"/>
      <w:jc w:val="both"/>
    </w:pPr>
    <w:rPr>
      <w:sz w:val="22"/>
    </w:rPr>
  </w:style>
  <w:style w:styleId="Style_25_ch" w:type="character">
    <w:name w:val="Footnote"/>
    <w:link w:val="Style_25"/>
    <w:rPr>
      <w:sz w:val="22"/>
    </w:rPr>
  </w:style>
  <w:style w:styleId="Style_26" w:type="paragraph">
    <w:name w:val="Строгий1"/>
    <w:basedOn w:val="Style_27"/>
    <w:link w:val="Style_26_ch"/>
    <w:rPr>
      <w:b w:val="1"/>
    </w:rPr>
  </w:style>
  <w:style w:styleId="Style_26_ch" w:type="character">
    <w:name w:val="Строгий1"/>
    <w:basedOn w:val="Style_27_ch"/>
    <w:link w:val="Style_26"/>
    <w:rPr>
      <w:b w:val="1"/>
    </w:rPr>
  </w:style>
  <w:style w:styleId="Style_28" w:type="paragraph">
    <w:name w:val="toc 1"/>
    <w:basedOn w:val="Style_2"/>
    <w:next w:val="Style_2"/>
    <w:link w:val="Style_28_ch"/>
    <w:uiPriority w:val="39"/>
    <w:rPr>
      <w:b w:val="1"/>
    </w:rPr>
  </w:style>
  <w:style w:styleId="Style_28_ch" w:type="character">
    <w:name w:val="toc 1"/>
    <w:basedOn w:val="Style_2_ch"/>
    <w:link w:val="Style_28"/>
    <w:rPr>
      <w:b w:val="1"/>
    </w:rPr>
  </w:style>
  <w:style w:styleId="Style_29" w:type="paragraph">
    <w:name w:val="Header and Footer"/>
    <w:link w:val="Style_29_ch"/>
    <w:pPr>
      <w:widowControl w:val="1"/>
      <w:ind/>
      <w:jc w:val="both"/>
    </w:pPr>
    <w:rPr>
      <w:sz w:val="20"/>
    </w:rPr>
  </w:style>
  <w:style w:styleId="Style_29_ch" w:type="character">
    <w:name w:val="Header and Footer"/>
    <w:link w:val="Style_29"/>
    <w:rPr>
      <w:sz w:val="20"/>
    </w:rPr>
  </w:style>
  <w:style w:styleId="Style_30" w:type="paragraph">
    <w:name w:val="ConsPlusJurTerm"/>
    <w:link w:val="Style_30_ch"/>
    <w:pPr>
      <w:widowControl w:val="0"/>
      <w:ind/>
    </w:pPr>
    <w:rPr>
      <w:rFonts w:ascii="Tahoma" w:hAnsi="Tahoma"/>
      <w:sz w:val="22"/>
    </w:rPr>
  </w:style>
  <w:style w:styleId="Style_30_ch" w:type="character">
    <w:name w:val="ConsPlusJurTerm"/>
    <w:link w:val="Style_30"/>
    <w:rPr>
      <w:rFonts w:ascii="Tahoma" w:hAnsi="Tahoma"/>
      <w:sz w:val="22"/>
    </w:rPr>
  </w:style>
  <w:style w:styleId="Style_31" w:type="paragraph">
    <w:name w:val="toc 9"/>
    <w:basedOn w:val="Style_2"/>
    <w:next w:val="Style_2"/>
    <w:link w:val="Style_31_ch"/>
    <w:uiPriority w:val="39"/>
    <w:pPr>
      <w:widowControl w:val="1"/>
      <w:ind w:left="1600"/>
    </w:pPr>
  </w:style>
  <w:style w:styleId="Style_31_ch" w:type="character">
    <w:name w:val="toc 9"/>
    <w:basedOn w:val="Style_2_ch"/>
    <w:link w:val="Style_31"/>
  </w:style>
  <w:style w:styleId="Style_32" w:type="paragraph">
    <w:name w:val="toc 8"/>
    <w:basedOn w:val="Style_2"/>
    <w:next w:val="Style_2"/>
    <w:link w:val="Style_32_ch"/>
    <w:uiPriority w:val="39"/>
    <w:pPr>
      <w:widowControl w:val="1"/>
      <w:ind w:left="1400"/>
    </w:pPr>
  </w:style>
  <w:style w:styleId="Style_32_ch" w:type="character">
    <w:name w:val="toc 8"/>
    <w:basedOn w:val="Style_2_ch"/>
    <w:link w:val="Style_32"/>
  </w:style>
  <w:style w:styleId="Style_33" w:type="paragraph">
    <w:name w:val="footer"/>
    <w:basedOn w:val="Style_2"/>
    <w:link w:val="Style_33_ch"/>
    <w:pPr>
      <w:widowControl w:val="1"/>
      <w:tabs>
        <w:tab w:leader="none" w:pos="4677" w:val="center"/>
        <w:tab w:leader="none" w:pos="9355" w:val="right"/>
      </w:tabs>
      <w:ind/>
      <w:jc w:val="left"/>
    </w:pPr>
    <w:rPr>
      <w:rFonts w:ascii="Tms Rmn" w:hAnsi="Tms Rmn"/>
      <w:sz w:val="20"/>
    </w:rPr>
  </w:style>
  <w:style w:styleId="Style_33_ch" w:type="character">
    <w:name w:val="footer"/>
    <w:basedOn w:val="Style_2_ch"/>
    <w:link w:val="Style_33"/>
    <w:rPr>
      <w:rFonts w:ascii="Tms Rmn" w:hAnsi="Tms Rmn"/>
      <w:sz w:val="20"/>
    </w:rPr>
  </w:style>
  <w:style w:styleId="Style_34" w:type="paragraph">
    <w:name w:val="toc 5"/>
    <w:basedOn w:val="Style_2"/>
    <w:next w:val="Style_2"/>
    <w:link w:val="Style_34_ch"/>
    <w:uiPriority w:val="39"/>
    <w:pPr>
      <w:widowControl w:val="1"/>
      <w:ind w:left="800"/>
    </w:pPr>
  </w:style>
  <w:style w:styleId="Style_34_ch" w:type="character">
    <w:name w:val="toc 5"/>
    <w:basedOn w:val="Style_2_ch"/>
    <w:link w:val="Style_34"/>
  </w:style>
  <w:style w:styleId="Style_35" w:type="paragraph">
    <w:name w:val="Обычный1"/>
    <w:link w:val="Style_35_ch"/>
    <w:rPr>
      <w:sz w:val="28"/>
    </w:rPr>
  </w:style>
  <w:style w:styleId="Style_35_ch" w:type="character">
    <w:name w:val="Обычный1"/>
    <w:link w:val="Style_35"/>
    <w:rPr>
      <w:sz w:val="28"/>
    </w:rPr>
  </w:style>
  <w:style w:styleId="Style_36" w:type="paragraph">
    <w:name w:val="Balloon Text"/>
    <w:basedOn w:val="Style_2"/>
    <w:link w:val="Style_36_ch"/>
    <w:pPr>
      <w:widowControl w:val="1"/>
      <w:ind/>
      <w:jc w:val="left"/>
    </w:pPr>
    <w:rPr>
      <w:rFonts w:ascii="Tahoma" w:hAnsi="Tahoma"/>
      <w:sz w:val="16"/>
    </w:rPr>
  </w:style>
  <w:style w:styleId="Style_36_ch" w:type="character">
    <w:name w:val="Balloon Text"/>
    <w:basedOn w:val="Style_2_ch"/>
    <w:link w:val="Style_36"/>
    <w:rPr>
      <w:rFonts w:ascii="Tahoma" w:hAnsi="Tahoma"/>
      <w:sz w:val="16"/>
    </w:rPr>
  </w:style>
  <w:style w:styleId="Style_27" w:type="paragraph">
    <w:name w:val="Основной шрифт абзаца1"/>
    <w:link w:val="Style_27_ch"/>
  </w:style>
  <w:style w:styleId="Style_27_ch" w:type="character">
    <w:name w:val="Основной шрифт абзаца1"/>
    <w:link w:val="Style_27"/>
  </w:style>
  <w:style w:styleId="Style_37" w:type="paragraph">
    <w:name w:val="ConsPlusTextList"/>
    <w:link w:val="Style_37_ch"/>
    <w:pPr>
      <w:widowControl w:val="0"/>
      <w:ind/>
    </w:pPr>
    <w:rPr>
      <w:rFonts w:ascii="Arial" w:hAnsi="Arial"/>
      <w:sz w:val="20"/>
    </w:rPr>
  </w:style>
  <w:style w:styleId="Style_37_ch" w:type="character">
    <w:name w:val="ConsPlusTextList"/>
    <w:link w:val="Style_37"/>
    <w:rPr>
      <w:rFonts w:ascii="Arial" w:hAnsi="Arial"/>
      <w:sz w:val="20"/>
    </w:rPr>
  </w:style>
  <w:style w:styleId="Style_38" w:type="paragraph">
    <w:name w:val="Обычный1"/>
    <w:link w:val="Style_38_ch"/>
    <w:rPr>
      <w:sz w:val="28"/>
    </w:rPr>
  </w:style>
  <w:style w:styleId="Style_38_ch" w:type="character">
    <w:name w:val="Обычный1"/>
    <w:link w:val="Style_38"/>
    <w:rPr>
      <w:sz w:val="28"/>
    </w:rPr>
  </w:style>
  <w:style w:styleId="Style_39" w:type="paragraph">
    <w:name w:val="Гиперссылка1"/>
    <w:link w:val="Style_39_ch"/>
    <w:rPr>
      <w:color w:val="0000FF"/>
      <w:u w:val="single"/>
    </w:rPr>
  </w:style>
  <w:style w:styleId="Style_39_ch" w:type="character">
    <w:name w:val="Гиперссылка1"/>
    <w:link w:val="Style_39"/>
    <w:rPr>
      <w:color w:val="0000FF"/>
      <w:u w:val="single"/>
    </w:rPr>
  </w:style>
  <w:style w:styleId="Style_40" w:type="paragraph">
    <w:name w:val="Subtitle"/>
    <w:basedOn w:val="Style_2"/>
    <w:next w:val="Style_2"/>
    <w:link w:val="Style_40_ch"/>
    <w:uiPriority w:val="11"/>
    <w:qFormat/>
    <w:rPr>
      <w:i w:val="1"/>
    </w:rPr>
  </w:style>
  <w:style w:styleId="Style_40_ch" w:type="character">
    <w:name w:val="Subtitle"/>
    <w:basedOn w:val="Style_2_ch"/>
    <w:link w:val="Style_40"/>
    <w:rPr>
      <w:i w:val="1"/>
    </w:rPr>
  </w:style>
  <w:style w:styleId="Style_41" w:type="paragraph">
    <w:name w:val="Обычный1"/>
    <w:link w:val="Style_41_ch"/>
    <w:rPr>
      <w:sz w:val="28"/>
    </w:rPr>
  </w:style>
  <w:style w:styleId="Style_41_ch" w:type="character">
    <w:name w:val="Обычный1"/>
    <w:link w:val="Style_41"/>
    <w:rPr>
      <w:sz w:val="28"/>
    </w:rPr>
  </w:style>
  <w:style w:styleId="Style_42" w:type="paragraph">
    <w:name w:val="Title"/>
    <w:basedOn w:val="Style_2"/>
    <w:next w:val="Style_2"/>
    <w:link w:val="Style_42_ch"/>
    <w:uiPriority w:val="10"/>
    <w:qFormat/>
    <w:pPr>
      <w:widowControl w:val="1"/>
      <w:spacing w:after="567" w:before="567"/>
      <w:ind/>
      <w:jc w:val="center"/>
    </w:pPr>
    <w:rPr>
      <w:b w:val="1"/>
      <w:caps w:val="1"/>
      <w:sz w:val="40"/>
    </w:rPr>
  </w:style>
  <w:style w:styleId="Style_42_ch" w:type="character">
    <w:name w:val="Title"/>
    <w:basedOn w:val="Style_2_ch"/>
    <w:link w:val="Style_42"/>
    <w:rPr>
      <w:b w:val="1"/>
      <w:caps w:val="1"/>
      <w:sz w:val="40"/>
    </w:rPr>
  </w:style>
  <w:style w:styleId="Style_43" w:type="paragraph">
    <w:name w:val="heading 4"/>
    <w:basedOn w:val="Style_2"/>
    <w:next w:val="Style_2"/>
    <w:link w:val="Style_43_ch"/>
    <w:uiPriority w:val="9"/>
    <w:qFormat/>
    <w:pPr>
      <w:widowControl w:val="1"/>
      <w:spacing w:after="120" w:before="120"/>
      <w:ind/>
      <w:outlineLvl w:val="3"/>
    </w:pPr>
    <w:rPr>
      <w:b w:val="1"/>
    </w:rPr>
  </w:style>
  <w:style w:styleId="Style_43_ch" w:type="character">
    <w:name w:val="heading 4"/>
    <w:basedOn w:val="Style_2_ch"/>
    <w:link w:val="Style_43"/>
    <w:rPr>
      <w:b w:val="1"/>
    </w:rPr>
  </w:style>
  <w:style w:styleId="Style_44" w:type="paragraph">
    <w:name w:val="ConsPlusNormal"/>
    <w:link w:val="Style_44_ch"/>
    <w:pPr>
      <w:widowControl w:val="0"/>
      <w:ind w:firstLine="720"/>
    </w:pPr>
    <w:rPr>
      <w:rFonts w:ascii="Arial" w:hAnsi="Arial"/>
      <w:sz w:val="20"/>
    </w:rPr>
  </w:style>
  <w:style w:styleId="Style_44_ch" w:type="character">
    <w:name w:val="ConsPlusNormal"/>
    <w:link w:val="Style_44"/>
    <w:rPr>
      <w:rFonts w:ascii="Arial" w:hAnsi="Arial"/>
      <w:sz w:val="20"/>
    </w:rPr>
  </w:style>
  <w:style w:styleId="Style_45" w:type="paragraph">
    <w:name w:val="heading 2"/>
    <w:basedOn w:val="Style_2"/>
    <w:next w:val="Style_2"/>
    <w:link w:val="Style_45_ch"/>
    <w:uiPriority w:val="9"/>
    <w:qFormat/>
    <w:pPr>
      <w:widowControl w:val="1"/>
      <w:spacing w:after="120" w:before="120"/>
      <w:ind/>
      <w:outlineLvl w:val="1"/>
    </w:pPr>
    <w:rPr>
      <w:b w:val="1"/>
    </w:rPr>
  </w:style>
  <w:style w:styleId="Style_45_ch" w:type="character">
    <w:name w:val="heading 2"/>
    <w:basedOn w:val="Style_2_ch"/>
    <w:link w:val="Style_45"/>
    <w:rPr>
      <w:b w:val="1"/>
    </w:rPr>
  </w:style>
  <w:style w:styleId="Style_1" w:type="paragraph">
    <w:name w:val="No Spacing"/>
    <w:link w:val="Style_1_ch"/>
    <w:rPr>
      <w:rFonts w:ascii="Tms Rmn" w:hAnsi="Tms Rmn"/>
      <w:sz w:val="20"/>
    </w:rPr>
  </w:style>
  <w:style w:styleId="Style_1_ch" w:type="character">
    <w:name w:val="No Spacing"/>
    <w:link w:val="Style_1"/>
    <w:rPr>
      <w:rFonts w:ascii="Tms Rmn" w:hAnsi="Tms Rmn"/>
      <w:sz w:val="20"/>
    </w:rPr>
  </w:style>
  <w:style w:default="1" w:styleId="Style_4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MyOffice-CoreFramework-Windows/38-1384.1107.10199.1019.1@2600cfe5f4b542ca5f3c0e142379f873658cd812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2025-09-30T12:29:00Z</dcterms:created>
  <dcterms:modified xsi:type="dcterms:W3CDTF">2026-02-19T07:20:46Z</dcterms:modified>
</cp:coreProperties>
</file>